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A803" w14:textId="77777777" w:rsidR="0096502B" w:rsidRPr="0096502B" w:rsidRDefault="0096502B" w:rsidP="0096502B">
      <w:pPr>
        <w:spacing w:after="0" w:line="240" w:lineRule="auto"/>
        <w:ind w:right="474"/>
        <w:rPr>
          <w:rFonts w:eastAsia="Times New Roman" w:cstheme="minorHAnsi"/>
        </w:rPr>
      </w:pPr>
      <w:r w:rsidRPr="0096502B">
        <w:rPr>
          <w:rFonts w:cstheme="minorHAnsi"/>
          <w:noProof/>
        </w:rPr>
        <w:drawing>
          <wp:anchor distT="0" distB="0" distL="114300" distR="114300" simplePos="0" relativeHeight="251659264" behindDoc="1" locked="0" layoutInCell="1" allowOverlap="1" wp14:anchorId="12B48958" wp14:editId="3305ABBE">
            <wp:simplePos x="0" y="0"/>
            <wp:positionH relativeFrom="margin">
              <wp:posOffset>2482215</wp:posOffset>
            </wp:positionH>
            <wp:positionV relativeFrom="paragraph">
              <wp:posOffset>48895</wp:posOffset>
            </wp:positionV>
            <wp:extent cx="1152525" cy="771525"/>
            <wp:effectExtent l="0" t="0" r="9525" b="9525"/>
            <wp:wrapTight wrapText="bothSides">
              <wp:wrapPolygon edited="0">
                <wp:start x="0" y="0"/>
                <wp:lineTo x="0" y="21333"/>
                <wp:lineTo x="21421" y="21333"/>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29367773"/>
    </w:p>
    <w:p w14:paraId="7A225A78" w14:textId="77777777" w:rsidR="0096502B" w:rsidRPr="0096502B" w:rsidRDefault="0096502B" w:rsidP="0096502B">
      <w:pPr>
        <w:spacing w:after="0" w:line="240" w:lineRule="auto"/>
        <w:ind w:right="474"/>
        <w:rPr>
          <w:rFonts w:eastAsia="Times New Roman" w:cstheme="minorHAnsi"/>
          <w:b/>
        </w:rPr>
      </w:pPr>
      <w:r w:rsidRPr="0096502B">
        <w:rPr>
          <w:rFonts w:eastAsia="Times New Roman" w:cstheme="minorHAnsi"/>
          <w:b/>
        </w:rPr>
        <w:t xml:space="preserve">     </w:t>
      </w:r>
    </w:p>
    <w:p w14:paraId="12F5B691" w14:textId="77777777" w:rsidR="0096502B" w:rsidRPr="0096502B" w:rsidRDefault="0096502B" w:rsidP="0096502B">
      <w:pPr>
        <w:spacing w:after="0" w:line="240" w:lineRule="auto"/>
        <w:ind w:right="474"/>
        <w:rPr>
          <w:rFonts w:eastAsia="Times New Roman" w:cstheme="minorHAnsi"/>
          <w:b/>
        </w:rPr>
      </w:pPr>
    </w:p>
    <w:p w14:paraId="77698DA6" w14:textId="77777777" w:rsidR="0096502B" w:rsidRPr="0096502B" w:rsidRDefault="0096502B" w:rsidP="0096502B">
      <w:pPr>
        <w:spacing w:after="0" w:line="240" w:lineRule="auto"/>
        <w:ind w:right="474"/>
        <w:rPr>
          <w:rFonts w:eastAsia="Times New Roman" w:cstheme="minorHAnsi"/>
          <w:b/>
        </w:rPr>
      </w:pPr>
    </w:p>
    <w:p w14:paraId="276C0341" w14:textId="77777777" w:rsidR="0096502B" w:rsidRPr="0096502B" w:rsidRDefault="0096502B" w:rsidP="0096502B">
      <w:pPr>
        <w:spacing w:after="0" w:line="240" w:lineRule="auto"/>
        <w:ind w:right="474"/>
        <w:rPr>
          <w:rFonts w:eastAsia="Times New Roman" w:cstheme="minorHAnsi"/>
          <w:b/>
          <w:sz w:val="28"/>
          <w:szCs w:val="28"/>
        </w:rPr>
      </w:pPr>
    </w:p>
    <w:p w14:paraId="75C5A875" w14:textId="77777777" w:rsidR="0096502B" w:rsidRPr="0096502B" w:rsidRDefault="0096502B" w:rsidP="0096502B">
      <w:pPr>
        <w:spacing w:after="0" w:line="240" w:lineRule="auto"/>
        <w:ind w:right="474"/>
        <w:rPr>
          <w:rFonts w:eastAsia="Times New Roman" w:cstheme="minorHAnsi"/>
          <w:b/>
          <w:sz w:val="28"/>
          <w:szCs w:val="28"/>
        </w:rPr>
      </w:pPr>
    </w:p>
    <w:p w14:paraId="3ADC7429" w14:textId="77777777" w:rsidR="0096502B" w:rsidRPr="0096502B" w:rsidRDefault="0096502B" w:rsidP="0096502B">
      <w:pPr>
        <w:spacing w:after="0" w:line="240" w:lineRule="auto"/>
        <w:ind w:right="474"/>
        <w:jc w:val="center"/>
        <w:rPr>
          <w:rFonts w:eastAsia="Times New Roman" w:cstheme="minorHAnsi"/>
          <w:b/>
          <w:sz w:val="28"/>
          <w:szCs w:val="28"/>
        </w:rPr>
      </w:pPr>
      <w:r w:rsidRPr="0096502B">
        <w:rPr>
          <w:rFonts w:eastAsia="Times New Roman" w:cstheme="minorHAnsi"/>
          <w:b/>
          <w:sz w:val="28"/>
          <w:szCs w:val="28"/>
        </w:rPr>
        <w:t>Network Minutes</w:t>
      </w:r>
    </w:p>
    <w:p w14:paraId="366112DA" w14:textId="786687B3" w:rsidR="0096502B" w:rsidRPr="0096502B" w:rsidRDefault="0096502B" w:rsidP="0096502B">
      <w:pPr>
        <w:tabs>
          <w:tab w:val="left" w:pos="5311"/>
        </w:tabs>
        <w:spacing w:before="80" w:after="0" w:line="240" w:lineRule="auto"/>
        <w:ind w:right="474"/>
        <w:jc w:val="center"/>
        <w:rPr>
          <w:rFonts w:eastAsia="Times New Roman" w:cstheme="minorHAnsi"/>
          <w:b/>
          <w:sz w:val="28"/>
          <w:szCs w:val="28"/>
        </w:rPr>
      </w:pPr>
      <w:r w:rsidRPr="0096502B">
        <w:rPr>
          <w:rFonts w:eastAsia="Times New Roman" w:cstheme="minorHAnsi"/>
          <w:b/>
          <w:sz w:val="28"/>
          <w:szCs w:val="28"/>
        </w:rPr>
        <w:t xml:space="preserve">Thursday </w:t>
      </w:r>
      <w:r>
        <w:rPr>
          <w:rFonts w:eastAsia="Times New Roman" w:cstheme="minorHAnsi"/>
          <w:b/>
          <w:sz w:val="28"/>
          <w:szCs w:val="28"/>
        </w:rPr>
        <w:t>July 14</w:t>
      </w:r>
      <w:r w:rsidRPr="0096502B">
        <w:rPr>
          <w:rFonts w:eastAsia="Times New Roman" w:cstheme="minorHAnsi"/>
          <w:b/>
          <w:sz w:val="28"/>
          <w:szCs w:val="28"/>
        </w:rPr>
        <w:t>, 2022 zoom</w:t>
      </w:r>
    </w:p>
    <w:p w14:paraId="451CF363" w14:textId="77777777" w:rsidR="0096502B" w:rsidRPr="0096502B" w:rsidRDefault="0096502B" w:rsidP="0096502B">
      <w:pPr>
        <w:tabs>
          <w:tab w:val="left" w:pos="5311"/>
        </w:tabs>
        <w:spacing w:before="80" w:after="0" w:line="240" w:lineRule="auto"/>
        <w:ind w:left="360" w:right="474"/>
        <w:rPr>
          <w:rFonts w:eastAsia="Times New Roman" w:cstheme="minorHAnsi"/>
          <w:b/>
        </w:rPr>
      </w:pPr>
    </w:p>
    <w:p w14:paraId="02B1EDAB" w14:textId="0E20FEA3" w:rsidR="0096502B" w:rsidRPr="0096502B" w:rsidRDefault="0096502B" w:rsidP="0096502B">
      <w:pPr>
        <w:tabs>
          <w:tab w:val="left" w:pos="5311"/>
        </w:tabs>
        <w:spacing w:after="0" w:line="240" w:lineRule="auto"/>
        <w:ind w:right="474"/>
        <w:rPr>
          <w:rFonts w:eastAsia="Times New Roman" w:cstheme="minorHAnsi"/>
        </w:rPr>
      </w:pPr>
      <w:bookmarkStart w:id="1" w:name="OLE_LINK2"/>
      <w:bookmarkStart w:id="2" w:name="OLE_LINK1"/>
      <w:r w:rsidRPr="0096502B">
        <w:rPr>
          <w:rFonts w:eastAsia="Times New Roman" w:cstheme="minorHAnsi"/>
          <w:b/>
        </w:rPr>
        <w:t>Present:</w:t>
      </w:r>
      <w:bookmarkEnd w:id="1"/>
      <w:bookmarkEnd w:id="2"/>
      <w:r w:rsidRPr="0096502B">
        <w:rPr>
          <w:rFonts w:eastAsia="Times New Roman" w:cstheme="minorHAnsi"/>
        </w:rPr>
        <w:t xml:space="preserve">  Denise Williams Chair, </w:t>
      </w:r>
      <w:r w:rsidR="0064198F">
        <w:rPr>
          <w:rFonts w:eastAsia="Times New Roman" w:cstheme="minorHAnsi"/>
        </w:rPr>
        <w:t xml:space="preserve">Sheila Service Co Chair, </w:t>
      </w:r>
      <w:r w:rsidRPr="0096502B">
        <w:rPr>
          <w:rFonts w:eastAsia="Times New Roman" w:cstheme="minorHAnsi"/>
        </w:rPr>
        <w:t xml:space="preserve">Cindy Lise, </w:t>
      </w:r>
      <w:r w:rsidR="0064198F">
        <w:rPr>
          <w:rFonts w:eastAsia="Times New Roman" w:cstheme="minorHAnsi"/>
        </w:rPr>
        <w:t>K</w:t>
      </w:r>
      <w:r w:rsidRPr="0096502B">
        <w:rPr>
          <w:rFonts w:eastAsia="Times New Roman" w:cstheme="minorHAnsi"/>
        </w:rPr>
        <w:t>hristine Sandhu, Anita McLeod, Rhoda, Taylor, Jane Hope, Jane Osborne, Madelaine McLeod, Henry Wikkerink, Carla Bortoletto, Tracy Pocock, Chris Hall, Rosalie Sawrie, Amanda Vance, Elizabeth Croft, Gretchen Hartley</w:t>
      </w:r>
      <w:r w:rsidR="0064198F">
        <w:rPr>
          <w:rFonts w:eastAsia="Times New Roman" w:cstheme="minorHAnsi"/>
        </w:rPr>
        <w:t>, Valerie Bob, Judy Stafford, Sue Kurucz, Bev Suderman</w:t>
      </w:r>
    </w:p>
    <w:p w14:paraId="7EF75E48" w14:textId="77777777" w:rsidR="0096502B" w:rsidRPr="0096502B" w:rsidRDefault="0096502B" w:rsidP="0096502B">
      <w:pPr>
        <w:tabs>
          <w:tab w:val="left" w:pos="5311"/>
        </w:tabs>
        <w:spacing w:after="0" w:line="240" w:lineRule="auto"/>
        <w:ind w:right="474"/>
        <w:rPr>
          <w:rFonts w:eastAsia="Times New Roman" w:cstheme="minorHAnsi"/>
        </w:rPr>
      </w:pPr>
    </w:p>
    <w:p w14:paraId="72E8F3F4" w14:textId="0CDE927C" w:rsidR="0096502B" w:rsidRPr="0096502B" w:rsidRDefault="0096502B" w:rsidP="0096502B">
      <w:pPr>
        <w:tabs>
          <w:tab w:val="left" w:pos="5311"/>
        </w:tabs>
        <w:spacing w:after="0" w:line="240" w:lineRule="auto"/>
        <w:ind w:right="474"/>
        <w:rPr>
          <w:rFonts w:eastAsia="Times New Roman" w:cstheme="minorHAnsi"/>
        </w:rPr>
      </w:pPr>
      <w:r w:rsidRPr="0096502B">
        <w:rPr>
          <w:rFonts w:cstheme="minorHAnsi"/>
          <w:b/>
        </w:rPr>
        <w:t>Presenters</w:t>
      </w:r>
      <w:r w:rsidRPr="0096502B">
        <w:rPr>
          <w:rFonts w:cstheme="minorHAnsi"/>
          <w:bCs/>
        </w:rPr>
        <w:t xml:space="preserve">: </w:t>
      </w:r>
      <w:r>
        <w:rPr>
          <w:rFonts w:eastAsia="Times New Roman" w:cstheme="minorHAnsi"/>
        </w:rPr>
        <w:t>Elizabeth Croft, Bev Suderman</w:t>
      </w:r>
      <w:r w:rsidRPr="0096502B">
        <w:rPr>
          <w:rFonts w:eastAsia="Times New Roman" w:cstheme="minorHAnsi"/>
        </w:rPr>
        <w:t xml:space="preserve"> </w:t>
      </w:r>
    </w:p>
    <w:p w14:paraId="5977843B" w14:textId="77777777" w:rsidR="0096502B" w:rsidRPr="0096502B" w:rsidRDefault="0096502B" w:rsidP="0096502B">
      <w:pPr>
        <w:spacing w:after="0" w:line="240" w:lineRule="auto"/>
        <w:contextualSpacing/>
        <w:rPr>
          <w:rFonts w:cstheme="minorHAnsi"/>
          <w:b/>
        </w:rPr>
      </w:pPr>
    </w:p>
    <w:p w14:paraId="5918B382" w14:textId="77777777" w:rsidR="0096502B" w:rsidRPr="0096502B" w:rsidRDefault="0096502B" w:rsidP="0096502B">
      <w:pPr>
        <w:spacing w:after="0" w:line="240" w:lineRule="auto"/>
        <w:contextualSpacing/>
        <w:rPr>
          <w:rFonts w:cstheme="minorHAnsi"/>
        </w:rPr>
      </w:pPr>
      <w:r w:rsidRPr="0096502B">
        <w:rPr>
          <w:rFonts w:cstheme="minorHAnsi"/>
          <w:b/>
        </w:rPr>
        <w:t xml:space="preserve">Call to order </w:t>
      </w:r>
      <w:r w:rsidRPr="0096502B">
        <w:rPr>
          <w:rFonts w:cstheme="minorHAnsi"/>
        </w:rPr>
        <w:t>at 5:30 by Denise who welcomed members and initiated round table introductions.</w:t>
      </w:r>
    </w:p>
    <w:p w14:paraId="23AB6788" w14:textId="77777777" w:rsidR="0096502B" w:rsidRPr="0096502B" w:rsidRDefault="0096502B" w:rsidP="0096502B">
      <w:pPr>
        <w:spacing w:after="0" w:line="240" w:lineRule="auto"/>
        <w:ind w:left="720"/>
        <w:contextualSpacing/>
        <w:rPr>
          <w:rFonts w:cstheme="minorHAnsi"/>
        </w:rPr>
      </w:pPr>
    </w:p>
    <w:p w14:paraId="01AF9611" w14:textId="77777777" w:rsidR="0096502B" w:rsidRPr="0096502B" w:rsidRDefault="0096502B" w:rsidP="0096502B">
      <w:pPr>
        <w:spacing w:after="0" w:line="240" w:lineRule="auto"/>
        <w:contextualSpacing/>
        <w:rPr>
          <w:rFonts w:cstheme="minorHAnsi"/>
        </w:rPr>
      </w:pPr>
      <w:r w:rsidRPr="0096502B">
        <w:rPr>
          <w:rFonts w:cstheme="minorHAnsi"/>
          <w:b/>
        </w:rPr>
        <w:t>The agenda was approved</w:t>
      </w:r>
      <w:r w:rsidRPr="0096502B">
        <w:rPr>
          <w:rFonts w:cstheme="minorHAnsi"/>
        </w:rPr>
        <w:t xml:space="preserve"> by general consent.</w:t>
      </w:r>
    </w:p>
    <w:p w14:paraId="481CAC7E" w14:textId="77777777" w:rsidR="0096502B" w:rsidRPr="0096502B" w:rsidRDefault="0096502B" w:rsidP="0096502B">
      <w:pPr>
        <w:spacing w:after="0" w:line="240" w:lineRule="auto"/>
        <w:ind w:left="720"/>
        <w:contextualSpacing/>
        <w:rPr>
          <w:rFonts w:cstheme="minorHAnsi"/>
          <w:sz w:val="16"/>
          <w:szCs w:val="16"/>
        </w:rPr>
      </w:pPr>
    </w:p>
    <w:p w14:paraId="0F123EF6" w14:textId="1154C79A" w:rsidR="0096502B" w:rsidRPr="0096502B" w:rsidRDefault="0096502B" w:rsidP="0096502B">
      <w:pPr>
        <w:spacing w:after="0" w:line="240" w:lineRule="auto"/>
        <w:contextualSpacing/>
        <w:rPr>
          <w:rFonts w:cstheme="minorHAnsi"/>
        </w:rPr>
      </w:pPr>
      <w:r w:rsidRPr="0096502B">
        <w:rPr>
          <w:rFonts w:cstheme="minorHAnsi"/>
          <w:b/>
        </w:rPr>
        <w:t>The Financial statement</w:t>
      </w:r>
      <w:r w:rsidRPr="0096502B">
        <w:rPr>
          <w:rFonts w:cstheme="minorHAnsi"/>
        </w:rPr>
        <w:t xml:space="preserve"> was accepted as presented by general consent. </w:t>
      </w:r>
      <w:r w:rsidR="0064198F">
        <w:rPr>
          <w:rFonts w:cstheme="minorHAnsi"/>
        </w:rPr>
        <w:t xml:space="preserve">Information regarding funding for Regional Health Survey and top up grant was provided to members. </w:t>
      </w:r>
    </w:p>
    <w:p w14:paraId="4A061E09" w14:textId="779E4EFB" w:rsidR="0096502B" w:rsidRDefault="0096502B" w:rsidP="0096502B">
      <w:pPr>
        <w:spacing w:after="0" w:line="240" w:lineRule="auto"/>
        <w:contextualSpacing/>
        <w:rPr>
          <w:rFonts w:cstheme="minorHAnsi"/>
        </w:rPr>
      </w:pPr>
    </w:p>
    <w:p w14:paraId="0F48FDE1" w14:textId="26693F13" w:rsidR="0096502B" w:rsidRPr="0096502B" w:rsidRDefault="0064198F" w:rsidP="006E2C0A">
      <w:pPr>
        <w:pStyle w:val="Heading2"/>
      </w:pPr>
      <w:r>
        <w:t>Closer look racism and marginalization in Cowichan</w:t>
      </w:r>
      <w:r w:rsidRPr="0096502B">
        <w:t xml:space="preserve"> </w:t>
      </w:r>
      <w:r w:rsidR="0096502B" w:rsidRPr="0096502B">
        <w:t xml:space="preserve">Racism </w:t>
      </w:r>
      <w:r>
        <w:t>-</w:t>
      </w:r>
      <w:r w:rsidR="0096502B" w:rsidRPr="0096502B">
        <w:t>Cowichan Intercultural Study Results</w:t>
      </w:r>
      <w:r w:rsidR="0096502B">
        <w:t xml:space="preserve"> Presented by Elizabeth Croft</w:t>
      </w:r>
    </w:p>
    <w:bookmarkEnd w:id="0"/>
    <w:p w14:paraId="5408AAD7" w14:textId="06939418" w:rsidR="0096502B" w:rsidRDefault="0064198F" w:rsidP="0096502B">
      <w:pPr>
        <w:spacing w:line="240" w:lineRule="auto"/>
        <w:rPr>
          <w:rFonts w:cstheme="minorHAnsi"/>
        </w:rPr>
      </w:pPr>
      <w:r>
        <w:rPr>
          <w:rFonts w:cstheme="minorHAnsi"/>
        </w:rPr>
        <w:t>Cowichan Intercultural Society (</w:t>
      </w:r>
      <w:r w:rsidRPr="0064198F">
        <w:rPr>
          <w:rFonts w:cstheme="minorHAnsi"/>
        </w:rPr>
        <w:t>CIS</w:t>
      </w:r>
      <w:r>
        <w:rPr>
          <w:rFonts w:cstheme="minorHAnsi"/>
        </w:rPr>
        <w:t xml:space="preserve">) wrote the application for this grant in </w:t>
      </w:r>
      <w:r w:rsidR="00CA538F" w:rsidRPr="00CA538F">
        <w:rPr>
          <w:rFonts w:cstheme="minorHAnsi"/>
        </w:rPr>
        <w:t xml:space="preserve">2019 because we could not find the data </w:t>
      </w:r>
      <w:r>
        <w:rPr>
          <w:rFonts w:cstheme="minorHAnsi"/>
        </w:rPr>
        <w:t xml:space="preserve">regarding racism and marginalization information </w:t>
      </w:r>
      <w:r w:rsidR="00CA538F" w:rsidRPr="00CA538F">
        <w:rPr>
          <w:rFonts w:cstheme="minorHAnsi"/>
        </w:rPr>
        <w:t xml:space="preserve">on a local basis. </w:t>
      </w:r>
      <w:r>
        <w:rPr>
          <w:rFonts w:cstheme="minorHAnsi"/>
        </w:rPr>
        <w:t>We l</w:t>
      </w:r>
      <w:r w:rsidR="00CA538F" w:rsidRPr="00CA538F">
        <w:rPr>
          <w:rFonts w:cstheme="minorHAnsi"/>
        </w:rPr>
        <w:t>earned this is common for small communities</w:t>
      </w:r>
      <w:r>
        <w:rPr>
          <w:rFonts w:cstheme="minorHAnsi"/>
        </w:rPr>
        <w:t xml:space="preserve"> so we decided to do our own research</w:t>
      </w:r>
      <w:r w:rsidR="00CA538F">
        <w:rPr>
          <w:rFonts w:cstheme="minorHAnsi"/>
        </w:rPr>
        <w:t xml:space="preserve">. </w:t>
      </w:r>
    </w:p>
    <w:p w14:paraId="1EC108A7" w14:textId="726C602F" w:rsidR="00CA538F" w:rsidRDefault="00BD21DF" w:rsidP="0096502B">
      <w:pPr>
        <w:spacing w:line="240" w:lineRule="auto"/>
        <w:rPr>
          <w:rFonts w:cstheme="minorHAnsi"/>
        </w:rPr>
      </w:pPr>
      <w:r>
        <w:rPr>
          <w:rFonts w:cstheme="minorHAnsi"/>
        </w:rPr>
        <w:t xml:space="preserve">How did we come to the place of wanting to define the gap? CIS has a </w:t>
      </w:r>
      <w:r w:rsidR="00CA538F">
        <w:rPr>
          <w:rFonts w:cstheme="minorHAnsi"/>
        </w:rPr>
        <w:t>mandate to welcome newcomers</w:t>
      </w:r>
      <w:r>
        <w:rPr>
          <w:rFonts w:cstheme="minorHAnsi"/>
        </w:rPr>
        <w:t xml:space="preserve"> and help them</w:t>
      </w:r>
      <w:r w:rsidR="00CA538F">
        <w:rPr>
          <w:rFonts w:cstheme="minorHAnsi"/>
        </w:rPr>
        <w:t xml:space="preserve"> to settle into the valley and to build a welcoming community</w:t>
      </w:r>
      <w:r>
        <w:rPr>
          <w:rFonts w:cstheme="minorHAnsi"/>
        </w:rPr>
        <w:t>. Their mandate is</w:t>
      </w:r>
      <w:r w:rsidR="00CA538F">
        <w:rPr>
          <w:rFonts w:cstheme="minorHAnsi"/>
        </w:rPr>
        <w:t xml:space="preserve"> Inclusion equity and multiculturalism.  </w:t>
      </w:r>
      <w:r>
        <w:rPr>
          <w:rFonts w:cstheme="minorHAnsi"/>
        </w:rPr>
        <w:t xml:space="preserve">With </w:t>
      </w:r>
      <w:r w:rsidR="00CA538F">
        <w:rPr>
          <w:rFonts w:cstheme="minorHAnsi"/>
        </w:rPr>
        <w:t xml:space="preserve">18 different programs ongoing </w:t>
      </w:r>
      <w:r>
        <w:rPr>
          <w:rFonts w:cstheme="minorHAnsi"/>
        </w:rPr>
        <w:t>and</w:t>
      </w:r>
      <w:r w:rsidR="00CA538F">
        <w:rPr>
          <w:rFonts w:cstheme="minorHAnsi"/>
        </w:rPr>
        <w:t xml:space="preserve"> respon</w:t>
      </w:r>
      <w:r>
        <w:rPr>
          <w:rFonts w:cstheme="minorHAnsi"/>
        </w:rPr>
        <w:t>ding</w:t>
      </w:r>
      <w:r w:rsidR="00CA538F">
        <w:rPr>
          <w:rFonts w:cstheme="minorHAnsi"/>
        </w:rPr>
        <w:t xml:space="preserve"> to needs in the region</w:t>
      </w:r>
      <w:r>
        <w:rPr>
          <w:rFonts w:cstheme="minorHAnsi"/>
        </w:rPr>
        <w:t xml:space="preserve"> there was l</w:t>
      </w:r>
      <w:r w:rsidR="00CA538F">
        <w:rPr>
          <w:rFonts w:cstheme="minorHAnsi"/>
        </w:rPr>
        <w:t xml:space="preserve">ots of </w:t>
      </w:r>
      <w:r>
        <w:rPr>
          <w:rFonts w:cstheme="minorHAnsi"/>
        </w:rPr>
        <w:t>anecdotal</w:t>
      </w:r>
      <w:r w:rsidR="00CA538F">
        <w:rPr>
          <w:rFonts w:cstheme="minorHAnsi"/>
        </w:rPr>
        <w:t xml:space="preserve"> information of people indicating they were struggling</w:t>
      </w:r>
      <w:r>
        <w:rPr>
          <w:rFonts w:cstheme="minorHAnsi"/>
        </w:rPr>
        <w:t xml:space="preserve">.  CIS wanted to learn more but did not have the data. They wanted an evidence </w:t>
      </w:r>
      <w:r w:rsidR="00CA538F">
        <w:rPr>
          <w:rFonts w:cstheme="minorHAnsi"/>
        </w:rPr>
        <w:t xml:space="preserve">base to guide strategies for reducing discrimination and promoting a welcoming community. </w:t>
      </w:r>
      <w:r>
        <w:rPr>
          <w:rFonts w:cstheme="minorHAnsi"/>
        </w:rPr>
        <w:t>637 people</w:t>
      </w:r>
      <w:r>
        <w:rPr>
          <w:rFonts w:cstheme="minorHAnsi"/>
        </w:rPr>
        <w:t xml:space="preserve"> from ethnic and minority backgrounds responded to the survey. </w:t>
      </w:r>
    </w:p>
    <w:p w14:paraId="104B19EC" w14:textId="68DAF60C" w:rsidR="00A35CF5" w:rsidRDefault="00B6626F" w:rsidP="0096502B">
      <w:pPr>
        <w:spacing w:line="240" w:lineRule="auto"/>
        <w:rPr>
          <w:rFonts w:cstheme="minorHAnsi"/>
        </w:rPr>
      </w:pPr>
      <w:r>
        <w:rPr>
          <w:rFonts w:cstheme="minorHAnsi"/>
        </w:rPr>
        <w:t xml:space="preserve">Between </w:t>
      </w:r>
      <w:r w:rsidR="00A35CF5">
        <w:rPr>
          <w:rFonts w:cstheme="minorHAnsi"/>
        </w:rPr>
        <w:t>74% to 99% of respondents all reported discrimination in the last 3 years.</w:t>
      </w:r>
      <w:r>
        <w:rPr>
          <w:rFonts w:cstheme="minorHAnsi"/>
        </w:rPr>
        <w:t xml:space="preserve"> This begs us to ask what is going on when o</w:t>
      </w:r>
      <w:r w:rsidR="00A35CF5">
        <w:rPr>
          <w:rFonts w:cstheme="minorHAnsi"/>
        </w:rPr>
        <w:t>ther communities such as London Ontario for example experience almost half of the reports of discrimination.</w:t>
      </w:r>
    </w:p>
    <w:p w14:paraId="42C24A7E" w14:textId="2AB0211E" w:rsidR="00A35CF5" w:rsidRPr="00B6626F" w:rsidRDefault="00A35CF5" w:rsidP="0096502B">
      <w:pPr>
        <w:spacing w:line="240" w:lineRule="auto"/>
        <w:rPr>
          <w:rFonts w:cstheme="minorHAnsi"/>
        </w:rPr>
      </w:pPr>
      <w:r w:rsidRPr="00B6626F">
        <w:rPr>
          <w:rFonts w:cstheme="minorHAnsi"/>
        </w:rPr>
        <w:t>Where is discrimination happening.</w:t>
      </w:r>
    </w:p>
    <w:p w14:paraId="41F332F9" w14:textId="53A3DFF0" w:rsidR="00A35CF5" w:rsidRPr="00B6626F" w:rsidRDefault="00A35CF5" w:rsidP="00A35CF5">
      <w:pPr>
        <w:pStyle w:val="ListParagraph"/>
        <w:numPr>
          <w:ilvl w:val="0"/>
          <w:numId w:val="3"/>
        </w:numPr>
        <w:spacing w:line="240" w:lineRule="auto"/>
        <w:rPr>
          <w:rFonts w:cstheme="minorHAnsi"/>
        </w:rPr>
      </w:pPr>
      <w:r w:rsidRPr="00B6626F">
        <w:rPr>
          <w:rFonts w:cstheme="minorHAnsi"/>
        </w:rPr>
        <w:t>Job</w:t>
      </w:r>
    </w:p>
    <w:p w14:paraId="50D2DE84" w14:textId="02EBEE82" w:rsidR="00A35CF5" w:rsidRDefault="00A35CF5" w:rsidP="00A35CF5">
      <w:pPr>
        <w:pStyle w:val="ListParagraph"/>
        <w:numPr>
          <w:ilvl w:val="0"/>
          <w:numId w:val="3"/>
        </w:numPr>
        <w:spacing w:line="240" w:lineRule="auto"/>
        <w:rPr>
          <w:rFonts w:cstheme="minorHAnsi"/>
        </w:rPr>
      </w:pPr>
      <w:r w:rsidRPr="00B6626F">
        <w:rPr>
          <w:rFonts w:cstheme="minorHAnsi"/>
        </w:rPr>
        <w:t>Transit</w:t>
      </w:r>
    </w:p>
    <w:p w14:paraId="3029920C" w14:textId="66D95E93" w:rsidR="00B6626F" w:rsidRPr="00B6626F" w:rsidRDefault="00B6626F" w:rsidP="00A35CF5">
      <w:pPr>
        <w:pStyle w:val="ListParagraph"/>
        <w:numPr>
          <w:ilvl w:val="0"/>
          <w:numId w:val="3"/>
        </w:numPr>
        <w:spacing w:line="240" w:lineRule="auto"/>
        <w:rPr>
          <w:rFonts w:cstheme="minorHAnsi"/>
        </w:rPr>
      </w:pPr>
      <w:r>
        <w:rPr>
          <w:rFonts w:cstheme="minorHAnsi"/>
        </w:rPr>
        <w:t xml:space="preserve">Public Areas such as parks, sidewalks and </w:t>
      </w:r>
      <w:r w:rsidR="00EB6C24">
        <w:rPr>
          <w:rFonts w:cstheme="minorHAnsi"/>
        </w:rPr>
        <w:t>restaurants</w:t>
      </w:r>
    </w:p>
    <w:p w14:paraId="40BC6DDD" w14:textId="2B82CEF0" w:rsidR="00A35CF5" w:rsidRDefault="00EB6C24" w:rsidP="00A35CF5">
      <w:pPr>
        <w:pStyle w:val="ListParagraph"/>
        <w:numPr>
          <w:ilvl w:val="0"/>
          <w:numId w:val="3"/>
        </w:numPr>
        <w:spacing w:line="240" w:lineRule="auto"/>
        <w:rPr>
          <w:rFonts w:cstheme="minorHAnsi"/>
        </w:rPr>
      </w:pPr>
      <w:r>
        <w:rPr>
          <w:rFonts w:cstheme="minorHAnsi"/>
        </w:rPr>
        <w:t>H</w:t>
      </w:r>
      <w:r w:rsidR="00A35CF5" w:rsidRPr="00B6626F">
        <w:rPr>
          <w:rFonts w:cstheme="minorHAnsi"/>
        </w:rPr>
        <w:t>ealth care</w:t>
      </w:r>
    </w:p>
    <w:p w14:paraId="062F2E09" w14:textId="54498768" w:rsidR="00EB6C24" w:rsidRDefault="00EB6C24" w:rsidP="00A35CF5">
      <w:pPr>
        <w:pStyle w:val="ListParagraph"/>
        <w:numPr>
          <w:ilvl w:val="0"/>
          <w:numId w:val="3"/>
        </w:numPr>
        <w:spacing w:line="240" w:lineRule="auto"/>
        <w:rPr>
          <w:rFonts w:cstheme="minorHAnsi"/>
        </w:rPr>
      </w:pPr>
      <w:r>
        <w:rPr>
          <w:rFonts w:cstheme="minorHAnsi"/>
        </w:rPr>
        <w:lastRenderedPageBreak/>
        <w:t>Social gatherings</w:t>
      </w:r>
    </w:p>
    <w:p w14:paraId="23DC7FCB" w14:textId="43947EB1" w:rsidR="00EB6C24" w:rsidRDefault="00EB6C24" w:rsidP="00A35CF5">
      <w:pPr>
        <w:pStyle w:val="ListParagraph"/>
        <w:numPr>
          <w:ilvl w:val="0"/>
          <w:numId w:val="3"/>
        </w:numPr>
        <w:spacing w:line="240" w:lineRule="auto"/>
        <w:rPr>
          <w:rFonts w:cstheme="minorHAnsi"/>
        </w:rPr>
      </w:pPr>
      <w:r>
        <w:rPr>
          <w:rFonts w:cstheme="minorHAnsi"/>
        </w:rPr>
        <w:t>Interacting with the courts</w:t>
      </w:r>
    </w:p>
    <w:p w14:paraId="32CD2B63" w14:textId="097000BB" w:rsidR="00EB6C24" w:rsidRPr="00EB6C24" w:rsidRDefault="00EB6C24" w:rsidP="006E2C0A">
      <w:pPr>
        <w:pStyle w:val="Heading3"/>
      </w:pPr>
      <w:r>
        <w:t xml:space="preserve">KEY Findings </w:t>
      </w:r>
    </w:p>
    <w:p w14:paraId="65554437" w14:textId="77777777" w:rsidR="00B6626F" w:rsidRPr="00B6626F" w:rsidRDefault="00B6626F" w:rsidP="006E2C0A">
      <w:pPr>
        <w:spacing w:line="240" w:lineRule="auto"/>
        <w:jc w:val="both"/>
        <w:rPr>
          <w:rFonts w:cstheme="minorHAnsi"/>
        </w:rPr>
      </w:pPr>
      <w:r w:rsidRPr="00B6626F">
        <w:rPr>
          <w:rFonts w:cstheme="minorHAnsi"/>
          <w:lang w:val="en-US"/>
        </w:rPr>
        <w:t xml:space="preserve">Across all 5 groups, a high percentage of respondents reported having experienced discrimination. </w:t>
      </w:r>
    </w:p>
    <w:p w14:paraId="1326D4BD" w14:textId="77777777" w:rsidR="00B6626F" w:rsidRPr="006E2C0A" w:rsidRDefault="00B6626F" w:rsidP="006E2C0A">
      <w:pPr>
        <w:pStyle w:val="ListParagraph"/>
        <w:numPr>
          <w:ilvl w:val="0"/>
          <w:numId w:val="15"/>
        </w:numPr>
        <w:spacing w:line="240" w:lineRule="auto"/>
        <w:jc w:val="both"/>
        <w:rPr>
          <w:rFonts w:cstheme="minorHAnsi"/>
        </w:rPr>
      </w:pPr>
      <w:r w:rsidRPr="006E2C0A">
        <w:rPr>
          <w:rFonts w:cstheme="minorHAnsi"/>
          <w:lang w:val="en-US"/>
        </w:rPr>
        <w:t>White Immigrants and Indigenous Peoples reported the highest percentage.</w:t>
      </w:r>
    </w:p>
    <w:p w14:paraId="53BC1992" w14:textId="77777777" w:rsidR="00B6626F" w:rsidRPr="00B6626F" w:rsidRDefault="00B6626F" w:rsidP="006E2C0A">
      <w:pPr>
        <w:spacing w:line="240" w:lineRule="auto"/>
        <w:jc w:val="both"/>
        <w:rPr>
          <w:rFonts w:cstheme="minorHAnsi"/>
        </w:rPr>
      </w:pPr>
      <w:r w:rsidRPr="00B6626F">
        <w:rPr>
          <w:rFonts w:cstheme="minorHAnsi"/>
          <w:lang w:val="en-US"/>
        </w:rPr>
        <w:t>In what situations did people experience discrimination?</w:t>
      </w:r>
    </w:p>
    <w:p w14:paraId="722DD7BE" w14:textId="09CFC602" w:rsidR="00B6626F" w:rsidRPr="006E2C0A" w:rsidRDefault="00B6626F" w:rsidP="006E2C0A">
      <w:pPr>
        <w:pStyle w:val="ListParagraph"/>
        <w:numPr>
          <w:ilvl w:val="0"/>
          <w:numId w:val="15"/>
        </w:numPr>
        <w:spacing w:line="240" w:lineRule="auto"/>
        <w:jc w:val="both"/>
        <w:rPr>
          <w:rFonts w:cstheme="minorHAnsi"/>
        </w:rPr>
      </w:pPr>
      <w:r w:rsidRPr="006E2C0A">
        <w:rPr>
          <w:rFonts w:cstheme="minorHAnsi"/>
          <w:i/>
          <w:iCs/>
          <w:lang w:val="en-US"/>
        </w:rPr>
        <w:t xml:space="preserve">“at a </w:t>
      </w:r>
      <w:proofErr w:type="gramStart"/>
      <w:r w:rsidRPr="006E2C0A">
        <w:rPr>
          <w:rFonts w:cstheme="minorHAnsi"/>
          <w:i/>
          <w:iCs/>
          <w:lang w:val="en-US"/>
        </w:rPr>
        <w:t>job“</w:t>
      </w:r>
      <w:proofErr w:type="gramEnd"/>
      <w:r w:rsidRPr="006E2C0A">
        <w:rPr>
          <w:rFonts w:cstheme="minorHAnsi"/>
          <w:i/>
          <w:iCs/>
          <w:lang w:val="en-US"/>
        </w:rPr>
        <w:t>, public transit”, public areas, such as parks and sidewalks</w:t>
      </w:r>
      <w:r w:rsidRPr="006E2C0A">
        <w:rPr>
          <w:rFonts w:cstheme="minorHAnsi"/>
          <w:lang w:val="en-US"/>
        </w:rPr>
        <w:t>”, “</w:t>
      </w:r>
      <w:r w:rsidRPr="006E2C0A">
        <w:rPr>
          <w:rFonts w:cstheme="minorHAnsi"/>
          <w:i/>
          <w:iCs/>
          <w:lang w:val="en-US"/>
        </w:rPr>
        <w:t xml:space="preserve">social gatherings”, </w:t>
      </w:r>
      <w:r w:rsidRPr="006E2C0A">
        <w:rPr>
          <w:rFonts w:cstheme="minorHAnsi"/>
          <w:lang w:val="en-US"/>
        </w:rPr>
        <w:t>and “</w:t>
      </w:r>
      <w:r w:rsidRPr="006E2C0A">
        <w:rPr>
          <w:rFonts w:cstheme="minorHAnsi"/>
          <w:i/>
          <w:iCs/>
          <w:lang w:val="en-US"/>
        </w:rPr>
        <w:t>interacting with the courts</w:t>
      </w:r>
      <w:r w:rsidRPr="006E2C0A">
        <w:rPr>
          <w:rFonts w:cstheme="minorHAnsi"/>
          <w:lang w:val="en-US"/>
        </w:rPr>
        <w:t xml:space="preserve">”. </w:t>
      </w:r>
    </w:p>
    <w:p w14:paraId="63BA8ED4" w14:textId="77777777" w:rsidR="00B6626F" w:rsidRPr="006E2C0A" w:rsidRDefault="00B6626F" w:rsidP="006E2C0A">
      <w:pPr>
        <w:pStyle w:val="ListParagraph"/>
        <w:numPr>
          <w:ilvl w:val="0"/>
          <w:numId w:val="15"/>
        </w:numPr>
        <w:spacing w:line="240" w:lineRule="auto"/>
        <w:jc w:val="both"/>
        <w:rPr>
          <w:rFonts w:cstheme="minorHAnsi"/>
        </w:rPr>
      </w:pPr>
      <w:r w:rsidRPr="006E2C0A">
        <w:rPr>
          <w:rFonts w:cstheme="minorHAnsi"/>
        </w:rPr>
        <w:t>Very few participate anti-racism events, most would like to see more.</w:t>
      </w:r>
    </w:p>
    <w:p w14:paraId="2C7A1843" w14:textId="666C7979" w:rsidR="00EB6C24" w:rsidRPr="00EB6C24" w:rsidRDefault="00EB6C24" w:rsidP="00EB6C24">
      <w:pPr>
        <w:pStyle w:val="NormalWeb"/>
        <w:spacing w:before="0" w:beforeAutospacing="0" w:after="0" w:afterAutospacing="0"/>
        <w:rPr>
          <w:color w:val="0000FF"/>
        </w:rPr>
      </w:pPr>
      <w:r w:rsidRPr="00EB6C24">
        <w:rPr>
          <w:rFonts w:asciiTheme="minorHAnsi" w:eastAsiaTheme="minorEastAsia" w:hAnsi="Calibri" w:cstheme="minorBidi"/>
          <w:b/>
          <w:bCs/>
          <w:color w:val="0000FF"/>
          <w:kern w:val="24"/>
        </w:rPr>
        <w:t xml:space="preserve">To see the full </w:t>
      </w:r>
      <w:proofErr w:type="gramStart"/>
      <w:r w:rsidRPr="00EB6C24">
        <w:rPr>
          <w:rFonts w:asciiTheme="minorHAnsi" w:eastAsiaTheme="minorEastAsia" w:hAnsi="Calibri" w:cstheme="minorBidi"/>
          <w:b/>
          <w:bCs/>
          <w:color w:val="0000FF"/>
          <w:kern w:val="24"/>
        </w:rPr>
        <w:t>study</w:t>
      </w:r>
      <w:proofErr w:type="gramEnd"/>
      <w:r>
        <w:rPr>
          <w:rFonts w:asciiTheme="minorHAnsi" w:eastAsiaTheme="minorEastAsia" w:hAnsi="Calibri" w:cstheme="minorBidi"/>
          <w:b/>
          <w:bCs/>
          <w:color w:val="0000FF"/>
          <w:kern w:val="24"/>
        </w:rPr>
        <w:t xml:space="preserve"> you can search Cowichan Intercultural Society a Closer Look or</w:t>
      </w:r>
      <w:r w:rsidRPr="00EB6C24">
        <w:rPr>
          <w:rFonts w:asciiTheme="minorHAnsi" w:eastAsiaTheme="minorEastAsia" w:hAnsi="Calibri" w:cstheme="minorBidi"/>
          <w:b/>
          <w:bCs/>
          <w:color w:val="0000FF"/>
          <w:kern w:val="24"/>
        </w:rPr>
        <w:t>, g</w:t>
      </w:r>
      <w:r w:rsidRPr="00EB6C24">
        <w:rPr>
          <w:rFonts w:asciiTheme="minorHAnsi" w:eastAsiaTheme="minorEastAsia" w:hAnsi="Calibri" w:cstheme="minorBidi"/>
          <w:b/>
          <w:bCs/>
          <w:color w:val="0000FF"/>
          <w:kern w:val="24"/>
        </w:rPr>
        <w:t xml:space="preserve">o </w:t>
      </w:r>
      <w:r w:rsidRPr="00EB6C24">
        <w:rPr>
          <w:rFonts w:asciiTheme="minorHAnsi" w:eastAsiaTheme="minorEastAsia" w:hAnsi="Calibri" w:cstheme="minorBidi"/>
          <w:b/>
          <w:bCs/>
          <w:color w:val="0000FF"/>
          <w:kern w:val="24"/>
        </w:rPr>
        <w:t>t</w:t>
      </w:r>
      <w:r w:rsidRPr="00EB6C24">
        <w:rPr>
          <w:rFonts w:asciiTheme="minorHAnsi" w:eastAsiaTheme="minorEastAsia" w:hAnsi="Calibri" w:cstheme="minorBidi"/>
          <w:b/>
          <w:bCs/>
          <w:color w:val="0000FF"/>
          <w:kern w:val="24"/>
        </w:rPr>
        <w:t>o:</w:t>
      </w:r>
    </w:p>
    <w:p w14:paraId="63018DB7" w14:textId="77777777" w:rsidR="00EB6C24" w:rsidRPr="00EB6C24" w:rsidRDefault="00EB6C24" w:rsidP="00EB6C24">
      <w:pPr>
        <w:pStyle w:val="NormalWeb"/>
        <w:spacing w:before="0" w:beforeAutospacing="0" w:after="0" w:afterAutospacing="0"/>
        <w:rPr>
          <w:color w:val="0000FF"/>
        </w:rPr>
      </w:pPr>
      <w:hyperlink r:id="rId7" w:history="1">
        <w:r w:rsidRPr="00EB6C24">
          <w:rPr>
            <w:rStyle w:val="Hyperlink"/>
            <w:rFonts w:asciiTheme="minorHAnsi" w:eastAsiaTheme="minorEastAsia" w:hAnsi="Calibri" w:cstheme="minorBidi"/>
            <w:kern w:val="24"/>
          </w:rPr>
          <w:t>https://cowichanintercultural.org/wp-content/uploads/2022/05/A-Closer-Look-2022.pdf</w:t>
        </w:r>
      </w:hyperlink>
    </w:p>
    <w:p w14:paraId="2F2F80E3" w14:textId="77777777" w:rsidR="00EB6C24" w:rsidRPr="00EB6C24" w:rsidRDefault="00EB6C24" w:rsidP="00EB6C24">
      <w:pPr>
        <w:pStyle w:val="NormalWeb"/>
        <w:spacing w:before="0" w:beforeAutospacing="0" w:after="0" w:afterAutospacing="0"/>
        <w:rPr>
          <w:sz w:val="22"/>
          <w:szCs w:val="22"/>
        </w:rPr>
      </w:pPr>
      <w:r w:rsidRPr="00EB6C24">
        <w:rPr>
          <w:rFonts w:asciiTheme="minorHAnsi" w:eastAsiaTheme="minorEastAsia" w:hAnsi="Calibri" w:cstheme="minorBidi"/>
          <w:color w:val="000000" w:themeColor="text1"/>
          <w:kern w:val="24"/>
          <w:sz w:val="22"/>
          <w:szCs w:val="22"/>
        </w:rPr>
        <w:t xml:space="preserve">Elizabeth </w:t>
      </w:r>
      <w:proofErr w:type="gramStart"/>
      <w:r w:rsidRPr="00EB6C24">
        <w:rPr>
          <w:rFonts w:asciiTheme="minorHAnsi" w:eastAsiaTheme="minorEastAsia" w:hAnsi="Calibri" w:cstheme="minorBidi"/>
          <w:color w:val="000000" w:themeColor="text1"/>
          <w:kern w:val="24"/>
          <w:sz w:val="22"/>
          <w:szCs w:val="22"/>
        </w:rPr>
        <w:t>Croft  |</w:t>
      </w:r>
      <w:proofErr w:type="gramEnd"/>
      <w:r w:rsidRPr="00EB6C24">
        <w:rPr>
          <w:rFonts w:asciiTheme="minorHAnsi" w:eastAsiaTheme="minorEastAsia" w:hAnsi="Calibri" w:cstheme="minorBidi"/>
          <w:color w:val="000000" w:themeColor="text1"/>
          <w:kern w:val="24"/>
          <w:sz w:val="22"/>
          <w:szCs w:val="22"/>
        </w:rPr>
        <w:t xml:space="preserve">  </w:t>
      </w:r>
      <w:hyperlink r:id="rId8" w:history="1">
        <w:r w:rsidRPr="00EB6C24">
          <w:rPr>
            <w:rStyle w:val="Hyperlink"/>
            <w:rFonts w:asciiTheme="minorHAnsi" w:eastAsiaTheme="minorEastAsia" w:hAnsi="Calibri" w:cstheme="minorBidi"/>
            <w:color w:val="000000" w:themeColor="text1"/>
            <w:kern w:val="24"/>
            <w:sz w:val="22"/>
            <w:szCs w:val="22"/>
          </w:rPr>
          <w:t>elizabeth@cis-iwc.org</w:t>
        </w:r>
      </w:hyperlink>
    </w:p>
    <w:p w14:paraId="37F2E265" w14:textId="68FBC1D5" w:rsidR="00B6626F" w:rsidRDefault="00EB6C24" w:rsidP="006E2C0A">
      <w:pPr>
        <w:pStyle w:val="NormalWeb"/>
        <w:spacing w:before="0" w:beforeAutospacing="0" w:after="0" w:afterAutospacing="0"/>
        <w:rPr>
          <w:rFonts w:asciiTheme="minorHAnsi" w:eastAsiaTheme="minorEastAsia" w:hAnsi="Calibri" w:cstheme="minorBidi"/>
          <w:color w:val="000000" w:themeColor="text1"/>
          <w:kern w:val="24"/>
          <w:sz w:val="22"/>
          <w:szCs w:val="22"/>
        </w:rPr>
      </w:pPr>
      <w:r w:rsidRPr="00EB6C24">
        <w:rPr>
          <w:rFonts w:asciiTheme="minorHAnsi" w:eastAsiaTheme="minorEastAsia" w:hAnsi="Calibri" w:cstheme="minorBidi"/>
          <w:color w:val="000000" w:themeColor="text1"/>
          <w:kern w:val="24"/>
          <w:sz w:val="22"/>
          <w:szCs w:val="22"/>
        </w:rPr>
        <w:t>604.931.9122</w:t>
      </w:r>
    </w:p>
    <w:p w14:paraId="1D47F82D" w14:textId="77777777" w:rsidR="006E2C0A" w:rsidRPr="006E2C0A" w:rsidRDefault="006E2C0A" w:rsidP="006E2C0A">
      <w:pPr>
        <w:pStyle w:val="NormalWeb"/>
        <w:spacing w:before="0" w:beforeAutospacing="0" w:after="0" w:afterAutospacing="0"/>
        <w:rPr>
          <w:sz w:val="22"/>
          <w:szCs w:val="22"/>
        </w:rPr>
      </w:pPr>
    </w:p>
    <w:p w14:paraId="13191202" w14:textId="495AB587" w:rsidR="00CC25D4" w:rsidRDefault="00CC25D4" w:rsidP="006E2C0A">
      <w:pPr>
        <w:pStyle w:val="Heading2"/>
      </w:pPr>
      <w:r>
        <w:t>Cowichan Women’s Health Collective Barriers to Services and Supports for Women- Study Results Presented by Bev Suderman</w:t>
      </w:r>
    </w:p>
    <w:p w14:paraId="76734450" w14:textId="29AF9E6A" w:rsidR="008B27A9" w:rsidRDefault="008B27A9" w:rsidP="0096502B">
      <w:pPr>
        <w:spacing w:line="240" w:lineRule="auto"/>
        <w:rPr>
          <w:rFonts w:cstheme="minorHAnsi"/>
          <w:b/>
          <w:bCs/>
        </w:rPr>
      </w:pPr>
      <w:r>
        <w:rPr>
          <w:rFonts w:cstheme="minorHAnsi"/>
          <w:b/>
          <w:bCs/>
        </w:rPr>
        <w:t>Honouring women’s voices</w:t>
      </w:r>
    </w:p>
    <w:p w14:paraId="515D0580" w14:textId="17796FD3" w:rsidR="008B27A9" w:rsidRPr="008B27A9" w:rsidRDefault="00EB6C24" w:rsidP="0096502B">
      <w:pPr>
        <w:spacing w:line="240" w:lineRule="auto"/>
        <w:rPr>
          <w:rFonts w:cstheme="minorHAnsi"/>
        </w:rPr>
      </w:pPr>
      <w:r>
        <w:rPr>
          <w:rFonts w:cstheme="minorHAnsi"/>
        </w:rPr>
        <w:t>The Cowichan Women’s Health Collective is a n</w:t>
      </w:r>
      <w:r w:rsidR="008B27A9" w:rsidRPr="008B27A9">
        <w:rPr>
          <w:rFonts w:cstheme="minorHAnsi"/>
        </w:rPr>
        <w:t>ew not for profit incorporated in 20</w:t>
      </w:r>
      <w:r>
        <w:rPr>
          <w:rFonts w:cstheme="minorHAnsi"/>
        </w:rPr>
        <w:t>1</w:t>
      </w:r>
      <w:r w:rsidR="008B27A9" w:rsidRPr="008B27A9">
        <w:rPr>
          <w:rFonts w:cstheme="minorHAnsi"/>
        </w:rPr>
        <w:t>9</w:t>
      </w:r>
      <w:r>
        <w:rPr>
          <w:rFonts w:cstheme="minorHAnsi"/>
        </w:rPr>
        <w:t xml:space="preserve"> for</w:t>
      </w:r>
      <w:r w:rsidR="008B27A9" w:rsidRPr="008B27A9">
        <w:rPr>
          <w:rFonts w:cstheme="minorHAnsi"/>
        </w:rPr>
        <w:t xml:space="preserve"> self identified women and girls</w:t>
      </w:r>
      <w:r>
        <w:rPr>
          <w:rFonts w:cstheme="minorHAnsi"/>
        </w:rPr>
        <w:t>.  It came to be as a result of hearing from women in our region that there were gaps and barriers in our systems of care in</w:t>
      </w:r>
      <w:r w:rsidR="00E9355B">
        <w:rPr>
          <w:rFonts w:cstheme="minorHAnsi"/>
        </w:rPr>
        <w:t xml:space="preserve"> </w:t>
      </w:r>
      <w:r>
        <w:rPr>
          <w:rFonts w:cstheme="minorHAnsi"/>
        </w:rPr>
        <w:t>our region.  We asked</w:t>
      </w:r>
      <w:r w:rsidRPr="008B27A9">
        <w:rPr>
          <w:rFonts w:cstheme="minorHAnsi"/>
        </w:rPr>
        <w:t xml:space="preserve"> What</w:t>
      </w:r>
      <w:r w:rsidR="008B27A9" w:rsidRPr="008B27A9">
        <w:rPr>
          <w:rFonts w:cstheme="minorHAnsi"/>
        </w:rPr>
        <w:t xml:space="preserve"> are the gaps in the health care system?</w:t>
      </w:r>
      <w:r w:rsidR="00E9355B">
        <w:rPr>
          <w:rFonts w:cstheme="minorHAnsi"/>
        </w:rPr>
        <w:t xml:space="preserve">  The first steps were to host a forum (funded by Our Cowichan Communities Health Network Small Grant) with over 50 women who provide services and supports in the Cowichan Region to learn more.  They shared a lot but we needed to go to the source. </w:t>
      </w:r>
      <w:r w:rsidR="008B27A9" w:rsidRPr="008B27A9">
        <w:rPr>
          <w:rFonts w:cstheme="minorHAnsi"/>
        </w:rPr>
        <w:t xml:space="preserve"> </w:t>
      </w:r>
    </w:p>
    <w:p w14:paraId="33666D5F" w14:textId="55F54654" w:rsidR="008B27A9" w:rsidRDefault="00E9355B" w:rsidP="0096502B">
      <w:pPr>
        <w:spacing w:line="240" w:lineRule="auto"/>
        <w:rPr>
          <w:rFonts w:cstheme="minorHAnsi"/>
        </w:rPr>
      </w:pPr>
      <w:r>
        <w:rPr>
          <w:rFonts w:cstheme="minorHAnsi"/>
        </w:rPr>
        <w:t>This study is the result of r</w:t>
      </w:r>
      <w:r w:rsidR="008B27A9" w:rsidRPr="008B27A9">
        <w:rPr>
          <w:rFonts w:cstheme="minorHAnsi"/>
        </w:rPr>
        <w:t>each</w:t>
      </w:r>
      <w:r>
        <w:rPr>
          <w:rFonts w:cstheme="minorHAnsi"/>
        </w:rPr>
        <w:t>ing</w:t>
      </w:r>
      <w:r w:rsidR="008B27A9" w:rsidRPr="008B27A9">
        <w:rPr>
          <w:rFonts w:cstheme="minorHAnsi"/>
        </w:rPr>
        <w:t xml:space="preserve"> out to women directly to hear about their healthcare needs</w:t>
      </w:r>
      <w:r>
        <w:rPr>
          <w:rFonts w:cstheme="minorHAnsi"/>
        </w:rPr>
        <w:t xml:space="preserve">.  </w:t>
      </w:r>
    </w:p>
    <w:p w14:paraId="2CCA2E75" w14:textId="77777777" w:rsidR="00E9355B" w:rsidRPr="00E9355B" w:rsidRDefault="00E9355B" w:rsidP="00E9355B">
      <w:pPr>
        <w:spacing w:after="0" w:line="240" w:lineRule="auto"/>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We heard a lot of stories during the research process. These stories were analyzed, and distilled down into four themes:</w:t>
      </w:r>
    </w:p>
    <w:p w14:paraId="6365198A" w14:textId="77777777" w:rsidR="00E9355B" w:rsidRPr="00E9355B" w:rsidRDefault="00E9355B" w:rsidP="00E9355B">
      <w:pPr>
        <w:numPr>
          <w:ilvl w:val="0"/>
          <w:numId w:val="5"/>
        </w:numPr>
        <w:spacing w:after="0" w:line="240" w:lineRule="auto"/>
        <w:ind w:left="1080"/>
        <w:contextualSpacing/>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 xml:space="preserve">Women and gender diverse people feel that their voices are dismissed in their interactions with health care services. 84% of participants expressed how they felt “not taken seriously at all” and “like I don’t know what I am talking about.” Many expressed how their concerns were “brushed aside, especially when it came to reproductive health.” Women reflected how when they were not listened to, their “confidence diminished” and “mental health” was affected. </w:t>
      </w:r>
    </w:p>
    <w:p w14:paraId="3891B792" w14:textId="77777777" w:rsidR="00E9355B" w:rsidRPr="00E9355B" w:rsidRDefault="00E9355B" w:rsidP="00E9355B">
      <w:pPr>
        <w:numPr>
          <w:ilvl w:val="0"/>
          <w:numId w:val="5"/>
        </w:numPr>
        <w:spacing w:after="0" w:line="240" w:lineRule="auto"/>
        <w:ind w:left="1080"/>
        <w:contextualSpacing/>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Many participants expressed that they faced barriers in accessing the health system, but those who needed support for both health concerns and social factors faced the greatest barriers. Social factors that increased barriers to care included homelessness or precarious housing, experience of trauma, having limited English skills, having a child with complex health needs, Indigenous identity, living with a disability, and living in poverty. Another way of describing complex health care needs, combined with social factors, is to talk about intersectional impacts. If people were not homeless, they would be unlikely to have to deal with street feet. If there was not a history of intergenerational trauma within Indigenous communities due to residential schools and other colonial legacies, there might be less substance use and mental health issues.</w:t>
      </w:r>
    </w:p>
    <w:p w14:paraId="493C4038" w14:textId="77777777" w:rsidR="00E9355B" w:rsidRPr="00E9355B" w:rsidRDefault="00E9355B" w:rsidP="00E9355B">
      <w:pPr>
        <w:numPr>
          <w:ilvl w:val="0"/>
          <w:numId w:val="5"/>
        </w:numPr>
        <w:spacing w:after="0" w:line="240" w:lineRule="auto"/>
        <w:ind w:left="1080"/>
        <w:contextualSpacing/>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lastRenderedPageBreak/>
        <w:t>Culturally appropriate and culturally safe care makes a huge difference to people’s health care experiences. When it is present, it strengthens the experience. When it is absent, or the opposite of cultural safety (in the form of racism) is experienced, it negatively affects people and prevents the system from doing what it was set up to do, which is to help people be healthy.</w:t>
      </w:r>
    </w:p>
    <w:p w14:paraId="27787891" w14:textId="0EB0A1E2" w:rsidR="00E9355B" w:rsidRPr="00E9355B" w:rsidRDefault="00E9355B" w:rsidP="00E9355B">
      <w:pPr>
        <w:numPr>
          <w:ilvl w:val="0"/>
          <w:numId w:val="5"/>
        </w:numPr>
        <w:spacing w:after="0" w:line="240" w:lineRule="auto"/>
        <w:ind w:left="1080"/>
        <w:contextualSpacing/>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Trauma-informed care matters to the people receiving care as well. Given the history of our nation, providing trauma-informed care can be seen as closely linked to providing culturally safe care. However, trauma is pervasive within our society, such that many people do not feel safe, which affects how they interact with the health care system. Trauma can be linked to histories of abuse, or current events in a person’s life, as well as colonial history.</w:t>
      </w:r>
    </w:p>
    <w:p w14:paraId="293F2548" w14:textId="77777777" w:rsidR="00E9355B" w:rsidRPr="00E9355B" w:rsidRDefault="00E9355B" w:rsidP="00E9355B">
      <w:pPr>
        <w:spacing w:after="0" w:line="240" w:lineRule="auto"/>
        <w:ind w:left="1080"/>
        <w:contextualSpacing/>
        <w:rPr>
          <w:rFonts w:ascii="Times New Roman" w:eastAsia="Times New Roman" w:hAnsi="Times New Roman" w:cs="Times New Roman"/>
          <w:lang w:eastAsia="en-CA"/>
        </w:rPr>
      </w:pPr>
    </w:p>
    <w:p w14:paraId="2931256B" w14:textId="76860E40" w:rsidR="00E9355B" w:rsidRDefault="00E9355B" w:rsidP="00E9355B">
      <w:pPr>
        <w:spacing w:after="0" w:line="240" w:lineRule="auto"/>
        <w:rPr>
          <w:rFonts w:eastAsiaTheme="minorEastAsia" w:hAnsi="Calibri"/>
          <w:color w:val="000000" w:themeColor="text1"/>
          <w:kern w:val="24"/>
          <w:lang w:eastAsia="en-CA"/>
        </w:rPr>
      </w:pPr>
      <w:r w:rsidRPr="00E9355B">
        <w:rPr>
          <w:rFonts w:eastAsiaTheme="minorEastAsia" w:hAnsi="Calibri"/>
          <w:b/>
          <w:bCs/>
          <w:color w:val="000000" w:themeColor="text1"/>
          <w:kern w:val="24"/>
          <w:lang w:eastAsia="en-CA"/>
        </w:rPr>
        <w:t>In conclusion,</w:t>
      </w:r>
      <w:r w:rsidRPr="00E9355B">
        <w:rPr>
          <w:rFonts w:eastAsiaTheme="minorEastAsia" w:hAnsi="Calibri"/>
          <w:color w:val="000000" w:themeColor="text1"/>
          <w:kern w:val="24"/>
          <w:lang w:eastAsia="en-CA"/>
        </w:rPr>
        <w:t xml:space="preserve"> there are challenges to be met within every component of our analytical framework:</w:t>
      </w:r>
    </w:p>
    <w:p w14:paraId="0FDD97F3" w14:textId="77777777" w:rsidR="00E9355B" w:rsidRPr="00E9355B" w:rsidRDefault="00E9355B" w:rsidP="00E9355B">
      <w:pPr>
        <w:spacing w:after="0" w:line="240" w:lineRule="auto"/>
        <w:rPr>
          <w:rFonts w:ascii="Times New Roman" w:eastAsia="Times New Roman" w:hAnsi="Times New Roman" w:cs="Times New Roman"/>
          <w:lang w:eastAsia="en-CA"/>
        </w:rPr>
      </w:pPr>
    </w:p>
    <w:p w14:paraId="5D7552A9" w14:textId="008BAA56" w:rsidR="00E9355B" w:rsidRPr="00E9355B" w:rsidRDefault="00E9355B" w:rsidP="00E9355B">
      <w:pPr>
        <w:numPr>
          <w:ilvl w:val="0"/>
          <w:numId w:val="6"/>
        </w:numPr>
        <w:spacing w:after="0" w:line="240" w:lineRule="auto"/>
        <w:ind w:left="994"/>
        <w:contextualSpacing/>
        <w:rPr>
          <w:rFonts w:ascii="Times New Roman" w:eastAsia="Times New Roman" w:hAnsi="Times New Roman" w:cs="Times New Roman"/>
          <w:lang w:eastAsia="en-CA"/>
        </w:rPr>
      </w:pPr>
      <w:r w:rsidRPr="00E9355B">
        <w:rPr>
          <w:rFonts w:eastAsiaTheme="minorEastAsia" w:hAnsi="Calibri"/>
          <w:b/>
          <w:bCs/>
          <w:i/>
          <w:iCs/>
          <w:color w:val="000000" w:themeColor="text1"/>
          <w:kern w:val="24"/>
          <w:lang w:eastAsia="en-CA"/>
        </w:rPr>
        <w:t xml:space="preserve">Individuals and their families: </w:t>
      </w:r>
      <w:r w:rsidRPr="00E9355B">
        <w:rPr>
          <w:rFonts w:eastAsiaTheme="minorEastAsia" w:hAnsi="Calibri"/>
          <w:color w:val="000000" w:themeColor="text1"/>
          <w:kern w:val="24"/>
          <w:lang w:eastAsia="en-CA"/>
        </w:rPr>
        <w:t>better</w:t>
      </w:r>
      <w:r w:rsidRPr="00E9355B">
        <w:rPr>
          <w:rFonts w:eastAsiaTheme="minorEastAsia" w:hAnsi="Calibri"/>
          <w:color w:val="000000" w:themeColor="text1"/>
          <w:kern w:val="24"/>
          <w:lang w:eastAsia="en-CA"/>
        </w:rPr>
        <w:t xml:space="preserve"> support individual women, trans and non-binary people’s needs, so that their health care needs, and those of their family, can be addressed in a manner that best suits their individual needs. </w:t>
      </w:r>
    </w:p>
    <w:p w14:paraId="78F10099" w14:textId="77777777" w:rsidR="00E9355B" w:rsidRPr="00E9355B" w:rsidRDefault="00E9355B" w:rsidP="00E9355B">
      <w:pPr>
        <w:numPr>
          <w:ilvl w:val="0"/>
          <w:numId w:val="6"/>
        </w:numPr>
        <w:spacing w:after="0" w:line="240" w:lineRule="auto"/>
        <w:ind w:left="994"/>
        <w:contextualSpacing/>
        <w:rPr>
          <w:rFonts w:ascii="Times New Roman" w:eastAsia="Times New Roman" w:hAnsi="Times New Roman" w:cs="Times New Roman"/>
          <w:lang w:eastAsia="en-CA"/>
        </w:rPr>
      </w:pPr>
      <w:r w:rsidRPr="00E9355B">
        <w:rPr>
          <w:rFonts w:eastAsiaTheme="minorEastAsia" w:hAnsi="Calibri"/>
          <w:b/>
          <w:bCs/>
          <w:i/>
          <w:iCs/>
          <w:color w:val="000000" w:themeColor="text1"/>
          <w:kern w:val="24"/>
          <w:lang w:eastAsia="en-CA"/>
        </w:rPr>
        <w:t xml:space="preserve">Community: </w:t>
      </w:r>
      <w:r w:rsidRPr="00E9355B">
        <w:rPr>
          <w:rFonts w:eastAsiaTheme="minorEastAsia" w:hAnsi="Calibri"/>
          <w:color w:val="000000" w:themeColor="text1"/>
          <w:kern w:val="24"/>
          <w:lang w:eastAsia="en-CA"/>
        </w:rPr>
        <w:t>Address racism, poverty, and violence within our community, so that self-identified women and their families can be safer and healthier.</w:t>
      </w:r>
    </w:p>
    <w:p w14:paraId="50B0DA4D" w14:textId="77777777" w:rsidR="00E9355B" w:rsidRPr="00E9355B" w:rsidRDefault="00E9355B" w:rsidP="00E9355B">
      <w:pPr>
        <w:numPr>
          <w:ilvl w:val="0"/>
          <w:numId w:val="6"/>
        </w:numPr>
        <w:spacing w:after="0" w:line="240" w:lineRule="auto"/>
        <w:ind w:left="994"/>
        <w:contextualSpacing/>
        <w:rPr>
          <w:rFonts w:ascii="Times New Roman" w:eastAsia="Times New Roman" w:hAnsi="Times New Roman" w:cs="Times New Roman"/>
          <w:lang w:eastAsia="en-CA"/>
        </w:rPr>
      </w:pPr>
      <w:r w:rsidRPr="00E9355B">
        <w:rPr>
          <w:rFonts w:eastAsiaTheme="minorEastAsia" w:hAnsi="Calibri"/>
          <w:b/>
          <w:bCs/>
          <w:i/>
          <w:iCs/>
          <w:color w:val="000000" w:themeColor="text1"/>
          <w:kern w:val="24"/>
          <w:lang w:eastAsia="en-CA"/>
        </w:rPr>
        <w:t xml:space="preserve">Organizations: </w:t>
      </w:r>
      <w:r w:rsidRPr="00E9355B">
        <w:rPr>
          <w:rFonts w:eastAsiaTheme="minorEastAsia" w:hAnsi="Calibri"/>
          <w:color w:val="000000" w:themeColor="text1"/>
          <w:kern w:val="24"/>
          <w:lang w:eastAsia="en-CA"/>
        </w:rPr>
        <w:t>Create a network of organizations within the Cowichan Valley that meet a person’s health care needs in a gender affirming, inclusive and holistic, way.</w:t>
      </w:r>
    </w:p>
    <w:p w14:paraId="2BB3AB65" w14:textId="77777777" w:rsidR="00E9355B" w:rsidRPr="00E9355B" w:rsidRDefault="00E9355B" w:rsidP="00E9355B">
      <w:pPr>
        <w:numPr>
          <w:ilvl w:val="0"/>
          <w:numId w:val="6"/>
        </w:numPr>
        <w:spacing w:after="0" w:line="240" w:lineRule="auto"/>
        <w:ind w:left="994"/>
        <w:contextualSpacing/>
        <w:rPr>
          <w:rFonts w:ascii="Times New Roman" w:eastAsia="Times New Roman" w:hAnsi="Times New Roman" w:cs="Times New Roman"/>
          <w:lang w:eastAsia="en-CA"/>
        </w:rPr>
      </w:pPr>
      <w:r w:rsidRPr="00E9355B">
        <w:rPr>
          <w:rFonts w:eastAsiaTheme="minorEastAsia" w:hAnsi="Calibri"/>
          <w:b/>
          <w:bCs/>
          <w:i/>
          <w:iCs/>
          <w:color w:val="000000" w:themeColor="text1"/>
          <w:kern w:val="24"/>
          <w:lang w:eastAsia="en-CA"/>
        </w:rPr>
        <w:t xml:space="preserve">Health Care System: </w:t>
      </w:r>
      <w:r w:rsidRPr="00E9355B">
        <w:rPr>
          <w:rFonts w:eastAsiaTheme="minorEastAsia" w:hAnsi="Calibri"/>
          <w:color w:val="000000" w:themeColor="text1"/>
          <w:kern w:val="24"/>
          <w:lang w:eastAsia="en-CA"/>
        </w:rPr>
        <w:t>Create a holistic and inclusive system that is integrated and mutually supportive in meeting the health care needs of women and gender-diverse folks and their families.</w:t>
      </w:r>
    </w:p>
    <w:p w14:paraId="26C2F8FE" w14:textId="77777777" w:rsidR="00E9355B" w:rsidRPr="00E9355B" w:rsidRDefault="00E9355B" w:rsidP="00E9355B">
      <w:pPr>
        <w:spacing w:after="0" w:line="240" w:lineRule="auto"/>
        <w:rPr>
          <w:rFonts w:ascii="Times New Roman" w:eastAsia="Times New Roman" w:hAnsi="Times New Roman" w:cs="Times New Roman"/>
          <w:b/>
          <w:bCs/>
          <w:lang w:eastAsia="en-CA"/>
        </w:rPr>
      </w:pPr>
      <w:r w:rsidRPr="00E9355B">
        <w:rPr>
          <w:rFonts w:eastAsiaTheme="minorEastAsia" w:hAnsi="Calibri"/>
          <w:b/>
          <w:bCs/>
          <w:color w:val="000000" w:themeColor="text1"/>
          <w:kern w:val="24"/>
          <w:lang w:eastAsia="en-CA"/>
        </w:rPr>
        <w:t>Based on the findings of the research, CWHC is recommending:</w:t>
      </w:r>
    </w:p>
    <w:p w14:paraId="20D6DDB3" w14:textId="77777777" w:rsidR="00E9355B" w:rsidRPr="008E3A32" w:rsidRDefault="00E9355B" w:rsidP="008E3A32">
      <w:pPr>
        <w:pStyle w:val="ListParagraph"/>
        <w:numPr>
          <w:ilvl w:val="0"/>
          <w:numId w:val="12"/>
        </w:numPr>
        <w:spacing w:after="0" w:line="240" w:lineRule="auto"/>
        <w:rPr>
          <w:rFonts w:ascii="Times New Roman" w:eastAsia="Times New Roman" w:hAnsi="Times New Roman" w:cs="Times New Roman"/>
          <w:lang w:eastAsia="en-CA"/>
        </w:rPr>
      </w:pPr>
      <w:r w:rsidRPr="008E3A32">
        <w:rPr>
          <w:rFonts w:eastAsiaTheme="minorEastAsia" w:hAnsi="Calibri"/>
          <w:b/>
          <w:bCs/>
          <w:color w:val="000000" w:themeColor="text1"/>
          <w:kern w:val="24"/>
          <w:lang w:eastAsia="en-CA"/>
        </w:rPr>
        <w:t>The creation of a gender affirming wellness space</w:t>
      </w:r>
      <w:r w:rsidRPr="008E3A32">
        <w:rPr>
          <w:rFonts w:eastAsiaTheme="minorEastAsia" w:hAnsi="Calibri"/>
          <w:color w:val="000000" w:themeColor="text1"/>
          <w:kern w:val="24"/>
          <w:lang w:eastAsia="en-CA"/>
        </w:rPr>
        <w:t>, including a clinic, in the Cowichan Valley. This centre would:</w:t>
      </w:r>
    </w:p>
    <w:p w14:paraId="0407F256" w14:textId="77777777" w:rsidR="00E9355B" w:rsidRPr="00E9355B" w:rsidRDefault="00E9355B" w:rsidP="00E9355B">
      <w:pPr>
        <w:pStyle w:val="ListParagraph"/>
        <w:numPr>
          <w:ilvl w:val="0"/>
          <w:numId w:val="11"/>
        </w:numPr>
        <w:spacing w:after="0" w:line="240" w:lineRule="auto"/>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provide access to female health providers (nurse practitioners, physicians, outreach workers, and social determinants of health workers);</w:t>
      </w:r>
    </w:p>
    <w:p w14:paraId="59CF83C6" w14:textId="77777777" w:rsidR="008E3A32" w:rsidRPr="008E3A32" w:rsidRDefault="00E9355B" w:rsidP="00E9355B">
      <w:pPr>
        <w:pStyle w:val="ListParagraph"/>
        <w:numPr>
          <w:ilvl w:val="0"/>
          <w:numId w:val="11"/>
        </w:numPr>
        <w:spacing w:after="0" w:line="240" w:lineRule="auto"/>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reduce barriers;</w:t>
      </w:r>
    </w:p>
    <w:p w14:paraId="79DFAECA" w14:textId="77777777" w:rsidR="008E3A32" w:rsidRPr="008E3A32" w:rsidRDefault="00E9355B" w:rsidP="00E9355B">
      <w:pPr>
        <w:pStyle w:val="ListParagraph"/>
        <w:numPr>
          <w:ilvl w:val="0"/>
          <w:numId w:val="11"/>
        </w:numPr>
        <w:spacing w:after="0" w:line="240" w:lineRule="auto"/>
        <w:rPr>
          <w:rFonts w:ascii="Times New Roman" w:eastAsia="Times New Roman" w:hAnsi="Times New Roman" w:cs="Times New Roman"/>
          <w:lang w:eastAsia="en-CA"/>
        </w:rPr>
      </w:pPr>
      <w:r w:rsidRPr="008E3A32">
        <w:rPr>
          <w:rFonts w:eastAsiaTheme="minorEastAsia" w:hAnsi="Calibri"/>
          <w:color w:val="000000" w:themeColor="text1"/>
          <w:kern w:val="24"/>
          <w:lang w:eastAsia="en-CA"/>
        </w:rPr>
        <w:t xml:space="preserve">ensure a trauma informed and culturally safe approach to providing health care, </w:t>
      </w:r>
    </w:p>
    <w:p w14:paraId="4A55A04A" w14:textId="77777777" w:rsidR="008E3A32" w:rsidRPr="008E3A32" w:rsidRDefault="00E9355B" w:rsidP="00E9355B">
      <w:pPr>
        <w:pStyle w:val="ListParagraph"/>
        <w:numPr>
          <w:ilvl w:val="0"/>
          <w:numId w:val="11"/>
        </w:numPr>
        <w:spacing w:after="0" w:line="240" w:lineRule="auto"/>
        <w:rPr>
          <w:rFonts w:ascii="Times New Roman" w:eastAsia="Times New Roman" w:hAnsi="Times New Roman" w:cs="Times New Roman"/>
          <w:lang w:eastAsia="en-CA"/>
        </w:rPr>
      </w:pPr>
      <w:r w:rsidRPr="008E3A32">
        <w:rPr>
          <w:rFonts w:eastAsiaTheme="minorEastAsia" w:hAnsi="Calibri"/>
          <w:color w:val="000000" w:themeColor="text1"/>
          <w:kern w:val="24"/>
          <w:lang w:eastAsia="en-CA"/>
        </w:rPr>
        <w:t>include a safe space for sexual assault survivors;</w:t>
      </w:r>
    </w:p>
    <w:p w14:paraId="7D5C8F51" w14:textId="77777777" w:rsidR="008E3A32" w:rsidRPr="008E3A32" w:rsidRDefault="00E9355B" w:rsidP="00E9355B">
      <w:pPr>
        <w:pStyle w:val="ListParagraph"/>
        <w:numPr>
          <w:ilvl w:val="0"/>
          <w:numId w:val="11"/>
        </w:numPr>
        <w:spacing w:after="0" w:line="240" w:lineRule="auto"/>
        <w:rPr>
          <w:rFonts w:ascii="Times New Roman" w:eastAsia="Times New Roman" w:hAnsi="Times New Roman" w:cs="Times New Roman"/>
          <w:lang w:eastAsia="en-CA"/>
        </w:rPr>
      </w:pPr>
      <w:r w:rsidRPr="008E3A32">
        <w:rPr>
          <w:rFonts w:eastAsiaTheme="minorEastAsia" w:hAnsi="Calibri"/>
          <w:color w:val="000000" w:themeColor="text1"/>
          <w:kern w:val="24"/>
          <w:lang w:eastAsia="en-CA"/>
        </w:rPr>
        <w:t>provide advocacy for improving access to services for self-identified women, trans and non-binary people;</w:t>
      </w:r>
    </w:p>
    <w:p w14:paraId="1FB9BB62" w14:textId="77777777" w:rsidR="008E3A32" w:rsidRPr="008E3A32" w:rsidRDefault="00E9355B" w:rsidP="00E9355B">
      <w:pPr>
        <w:pStyle w:val="ListParagraph"/>
        <w:numPr>
          <w:ilvl w:val="0"/>
          <w:numId w:val="11"/>
        </w:numPr>
        <w:spacing w:after="0" w:line="240" w:lineRule="auto"/>
        <w:rPr>
          <w:rFonts w:ascii="Times New Roman" w:eastAsia="Times New Roman" w:hAnsi="Times New Roman" w:cs="Times New Roman"/>
          <w:lang w:eastAsia="en-CA"/>
        </w:rPr>
      </w:pPr>
      <w:r w:rsidRPr="008E3A32">
        <w:rPr>
          <w:rFonts w:eastAsiaTheme="minorEastAsia" w:hAnsi="Calibri"/>
          <w:color w:val="000000" w:themeColor="text1"/>
          <w:kern w:val="24"/>
          <w:lang w:eastAsia="en-CA"/>
        </w:rPr>
        <w:t>connect people to resources, linking health and social supports;</w:t>
      </w:r>
    </w:p>
    <w:p w14:paraId="4004DC70" w14:textId="77777777" w:rsidR="008E3A32" w:rsidRPr="008E3A32" w:rsidRDefault="00E9355B" w:rsidP="00E9355B">
      <w:pPr>
        <w:pStyle w:val="ListParagraph"/>
        <w:numPr>
          <w:ilvl w:val="0"/>
          <w:numId w:val="11"/>
        </w:numPr>
        <w:spacing w:after="0" w:line="240" w:lineRule="auto"/>
        <w:rPr>
          <w:rFonts w:ascii="Times New Roman" w:eastAsia="Times New Roman" w:hAnsi="Times New Roman" w:cs="Times New Roman"/>
          <w:lang w:eastAsia="en-CA"/>
        </w:rPr>
      </w:pPr>
      <w:r w:rsidRPr="008E3A32">
        <w:rPr>
          <w:rFonts w:eastAsiaTheme="minorEastAsia" w:hAnsi="Calibri"/>
          <w:color w:val="000000" w:themeColor="text1"/>
          <w:kern w:val="24"/>
          <w:lang w:eastAsia="en-CA"/>
        </w:rPr>
        <w:t xml:space="preserve">provide supports for access to health care (food, child care, transportation, home visits, street visits, etc.); and </w:t>
      </w:r>
    </w:p>
    <w:p w14:paraId="0EED1D11" w14:textId="77777777" w:rsidR="008E3A32" w:rsidRPr="008E3A32" w:rsidRDefault="00E9355B" w:rsidP="00E9355B">
      <w:pPr>
        <w:pStyle w:val="ListParagraph"/>
        <w:numPr>
          <w:ilvl w:val="0"/>
          <w:numId w:val="11"/>
        </w:numPr>
        <w:spacing w:after="0" w:line="240" w:lineRule="auto"/>
        <w:rPr>
          <w:rFonts w:ascii="Times New Roman" w:eastAsia="Times New Roman" w:hAnsi="Times New Roman" w:cs="Times New Roman"/>
          <w:lang w:eastAsia="en-CA"/>
        </w:rPr>
      </w:pPr>
      <w:r w:rsidRPr="008E3A32">
        <w:rPr>
          <w:rFonts w:eastAsiaTheme="minorEastAsia" w:hAnsi="Calibri"/>
          <w:color w:val="000000" w:themeColor="text1"/>
          <w:kern w:val="24"/>
          <w:lang w:eastAsia="en-CA"/>
        </w:rPr>
        <w:t>include a navigation and advocacy component to link and support access to health and community supports.</w:t>
      </w:r>
    </w:p>
    <w:p w14:paraId="1451DCE4" w14:textId="77777777" w:rsidR="008E3A32" w:rsidRPr="008E3A32" w:rsidRDefault="00E9355B" w:rsidP="008E3A32">
      <w:pPr>
        <w:pStyle w:val="ListParagraph"/>
        <w:numPr>
          <w:ilvl w:val="0"/>
          <w:numId w:val="12"/>
        </w:numPr>
        <w:spacing w:after="0" w:line="240" w:lineRule="auto"/>
        <w:rPr>
          <w:rFonts w:ascii="Times New Roman" w:eastAsia="Times New Roman" w:hAnsi="Times New Roman" w:cs="Times New Roman"/>
          <w:lang w:eastAsia="en-CA"/>
        </w:rPr>
      </w:pPr>
      <w:r w:rsidRPr="008E3A32">
        <w:rPr>
          <w:rFonts w:eastAsiaTheme="minorEastAsia" w:hAnsi="Calibri"/>
          <w:b/>
          <w:bCs/>
          <w:color w:val="000000" w:themeColor="text1"/>
          <w:kern w:val="24"/>
          <w:lang w:eastAsia="en-CA"/>
        </w:rPr>
        <w:t>Provide more comprehensive supports for survivors of sexual assault</w:t>
      </w:r>
      <w:r w:rsidRPr="008E3A32">
        <w:rPr>
          <w:rFonts w:eastAsiaTheme="minorEastAsia" w:hAnsi="Calibri"/>
          <w:color w:val="000000" w:themeColor="text1"/>
          <w:kern w:val="24"/>
          <w:lang w:eastAsia="en-CA"/>
        </w:rPr>
        <w:t>. While a number of programs exist, and are valued and provide value to the community, it does not appear to be enough. Therefore, CWHC specifically recommends that:</w:t>
      </w:r>
    </w:p>
    <w:p w14:paraId="1EB3530D" w14:textId="77777777" w:rsidR="008E3A32" w:rsidRPr="008E3A32" w:rsidRDefault="00000000" w:rsidP="008E3A32">
      <w:pPr>
        <w:pStyle w:val="ListParagraph"/>
        <w:numPr>
          <w:ilvl w:val="0"/>
          <w:numId w:val="14"/>
        </w:numPr>
        <w:spacing w:after="0" w:line="240" w:lineRule="auto"/>
        <w:rPr>
          <w:rFonts w:ascii="Times New Roman" w:eastAsia="Times New Roman" w:hAnsi="Times New Roman" w:cs="Times New Roman"/>
          <w:lang w:eastAsia="en-CA"/>
        </w:rPr>
      </w:pPr>
      <w:r w:rsidRPr="008E3A32">
        <w:rPr>
          <w:rFonts w:eastAsiaTheme="minorEastAsia" w:hAnsi="Calibri"/>
          <w:color w:val="000000" w:themeColor="text1"/>
          <w:kern w:val="24"/>
          <w:lang w:eastAsia="en-CA"/>
        </w:rPr>
        <w:t>local health professionals receive both forensic sexual assault examination and trauma informed practice training, to provide capacity within the community for responding to sexual assault crises at any time in a trauma informed way</w:t>
      </w:r>
    </w:p>
    <w:p w14:paraId="61DC7E5D" w14:textId="77777777" w:rsidR="008E3A32" w:rsidRPr="008E3A32" w:rsidRDefault="00E9355B" w:rsidP="008E3A32">
      <w:pPr>
        <w:pStyle w:val="ListParagraph"/>
        <w:numPr>
          <w:ilvl w:val="0"/>
          <w:numId w:val="14"/>
        </w:numPr>
        <w:spacing w:after="0" w:line="240" w:lineRule="auto"/>
        <w:rPr>
          <w:rFonts w:ascii="Times New Roman" w:eastAsia="Times New Roman" w:hAnsi="Times New Roman" w:cs="Times New Roman"/>
          <w:lang w:eastAsia="en-CA"/>
        </w:rPr>
      </w:pPr>
      <w:r w:rsidRPr="008E3A32">
        <w:rPr>
          <w:rFonts w:eastAsiaTheme="minorEastAsia" w:hAnsi="Calibri"/>
          <w:color w:val="000000" w:themeColor="text1"/>
          <w:kern w:val="24"/>
          <w:lang w:eastAsia="en-CA"/>
        </w:rPr>
        <w:t>there be enough locally trained personnel to cover shifts at the hospital 24 hours/day and 7 days/week;</w:t>
      </w:r>
    </w:p>
    <w:p w14:paraId="0A1D0589" w14:textId="77777777" w:rsidR="008E3A32" w:rsidRPr="008E3A32" w:rsidRDefault="00E9355B" w:rsidP="008E3A32">
      <w:pPr>
        <w:pStyle w:val="ListParagraph"/>
        <w:numPr>
          <w:ilvl w:val="0"/>
          <w:numId w:val="14"/>
        </w:numPr>
        <w:spacing w:after="0" w:line="240" w:lineRule="auto"/>
        <w:rPr>
          <w:rFonts w:ascii="Times New Roman" w:eastAsia="Times New Roman" w:hAnsi="Times New Roman" w:cs="Times New Roman"/>
          <w:lang w:eastAsia="en-CA"/>
        </w:rPr>
      </w:pPr>
      <w:r w:rsidRPr="008E3A32">
        <w:rPr>
          <w:rFonts w:eastAsiaTheme="minorEastAsia" w:hAnsi="Calibri"/>
          <w:color w:val="000000" w:themeColor="text1"/>
          <w:kern w:val="24"/>
          <w:lang w:eastAsia="en-CA"/>
        </w:rPr>
        <w:t>Locally trained personnel be listed with Island Health’s Forensic Nursing Services; and</w:t>
      </w:r>
    </w:p>
    <w:p w14:paraId="4086A8C7" w14:textId="67AD9AEB" w:rsidR="00E9355B" w:rsidRPr="008E3A32" w:rsidRDefault="00E9355B" w:rsidP="008E3A32">
      <w:pPr>
        <w:pStyle w:val="ListParagraph"/>
        <w:numPr>
          <w:ilvl w:val="0"/>
          <w:numId w:val="14"/>
        </w:numPr>
        <w:spacing w:after="0" w:line="240" w:lineRule="auto"/>
        <w:rPr>
          <w:rFonts w:ascii="Times New Roman" w:eastAsia="Times New Roman" w:hAnsi="Times New Roman" w:cs="Times New Roman"/>
          <w:lang w:eastAsia="en-CA"/>
        </w:rPr>
      </w:pPr>
      <w:r w:rsidRPr="008E3A32">
        <w:rPr>
          <w:rFonts w:eastAsiaTheme="minorEastAsia" w:hAnsi="Calibri"/>
          <w:color w:val="000000" w:themeColor="text1"/>
          <w:kern w:val="24"/>
          <w:lang w:eastAsia="en-CA"/>
        </w:rPr>
        <w:lastRenderedPageBreak/>
        <w:t xml:space="preserve">The Cowichan District Hospital modify its protocols to ensure that wait times for services for people who have experienced sexual assault are minimized. </w:t>
      </w:r>
    </w:p>
    <w:p w14:paraId="0905C42C" w14:textId="4EADA0CF" w:rsidR="00E9355B" w:rsidRPr="006E2C0A" w:rsidRDefault="00E9355B" w:rsidP="006E2C0A">
      <w:pPr>
        <w:pStyle w:val="ListParagraph"/>
        <w:numPr>
          <w:ilvl w:val="0"/>
          <w:numId w:val="12"/>
        </w:numPr>
        <w:spacing w:after="0" w:line="240" w:lineRule="auto"/>
        <w:rPr>
          <w:rFonts w:ascii="Times New Roman" w:eastAsia="Times New Roman" w:hAnsi="Times New Roman" w:cs="Times New Roman"/>
          <w:lang w:eastAsia="en-CA"/>
        </w:rPr>
      </w:pPr>
      <w:r w:rsidRPr="006E2C0A">
        <w:rPr>
          <w:rFonts w:eastAsiaTheme="minorEastAsia" w:hAnsi="Calibri"/>
          <w:b/>
          <w:bCs/>
          <w:color w:val="000000" w:themeColor="text1"/>
          <w:kern w:val="24"/>
          <w:lang w:eastAsia="en-CA"/>
        </w:rPr>
        <w:t xml:space="preserve">Create a Cowichan Women’s Health Network </w:t>
      </w:r>
    </w:p>
    <w:p w14:paraId="3D437259" w14:textId="77777777" w:rsidR="00E9355B" w:rsidRPr="00E9355B" w:rsidRDefault="00E9355B" w:rsidP="006E2C0A">
      <w:pPr>
        <w:spacing w:after="0" w:line="240" w:lineRule="auto"/>
        <w:ind w:left="720"/>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 xml:space="preserve">Such a network, made up of the existing community-based gendered organizations, would engage regularly to address the themes identified in this study as well as other areas of concern at the community level </w:t>
      </w:r>
    </w:p>
    <w:p w14:paraId="5F869A2B" w14:textId="77777777" w:rsidR="00E9355B" w:rsidRPr="00E9355B" w:rsidRDefault="00E9355B" w:rsidP="008E3A32">
      <w:pPr>
        <w:spacing w:after="0" w:line="240" w:lineRule="auto"/>
        <w:ind w:firstLine="360"/>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 xml:space="preserve">4. </w:t>
      </w:r>
      <w:r w:rsidRPr="00E9355B">
        <w:rPr>
          <w:rFonts w:eastAsiaTheme="minorEastAsia" w:hAnsi="Calibri"/>
          <w:b/>
          <w:bCs/>
          <w:color w:val="000000" w:themeColor="text1"/>
          <w:kern w:val="24"/>
          <w:lang w:eastAsia="en-CA"/>
        </w:rPr>
        <w:t>Strengthen culturally appropriate care throughout the health care system</w:t>
      </w:r>
    </w:p>
    <w:p w14:paraId="49D55BA8" w14:textId="77777777" w:rsidR="00E9355B" w:rsidRPr="00E9355B" w:rsidRDefault="00E9355B" w:rsidP="006E2C0A">
      <w:pPr>
        <w:spacing w:after="0" w:line="240" w:lineRule="auto"/>
        <w:ind w:left="720"/>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Decolonized and culturally appropriate care saves lives. There is a need for changes in policies and practices to remove barriers and promote cultural safety. The concept of cultural safety applies at different levels, with the ideal situation involving the implementation of strategies at various levels within the healthcare system that work together to create change. There is a lot of work to be done in this area, as we decolonize ourselves.</w:t>
      </w:r>
    </w:p>
    <w:p w14:paraId="192A156C" w14:textId="77777777" w:rsidR="00E9355B" w:rsidRPr="00E9355B" w:rsidRDefault="00E9355B" w:rsidP="008E3A32">
      <w:pPr>
        <w:spacing w:after="0" w:line="240" w:lineRule="auto"/>
        <w:ind w:firstLine="360"/>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 xml:space="preserve">5. </w:t>
      </w:r>
      <w:r w:rsidRPr="00E9355B">
        <w:rPr>
          <w:rFonts w:eastAsiaTheme="minorEastAsia" w:hAnsi="Calibri"/>
          <w:b/>
          <w:bCs/>
          <w:color w:val="000000" w:themeColor="text1"/>
          <w:kern w:val="24"/>
          <w:lang w:eastAsia="en-CA"/>
        </w:rPr>
        <w:t>Ensure there is readily available trauma informed care throughout the health care system</w:t>
      </w:r>
    </w:p>
    <w:p w14:paraId="7E849E75" w14:textId="77777777" w:rsidR="00E9355B" w:rsidRPr="00E9355B" w:rsidRDefault="00E9355B" w:rsidP="006E2C0A">
      <w:pPr>
        <w:spacing w:after="0" w:line="240" w:lineRule="auto"/>
        <w:ind w:left="720"/>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This means that clinical protocols for interacting with all people automatically takes a trauma informed approach, new ethical guidelines are put in place, and strategies are developed, to stabilize recently traumatized individuals, so they get the care they need despite challenging behaviours.</w:t>
      </w:r>
    </w:p>
    <w:p w14:paraId="40BFE09F" w14:textId="77777777" w:rsidR="00E9355B" w:rsidRPr="00E9355B" w:rsidRDefault="00E9355B" w:rsidP="008E3A32">
      <w:pPr>
        <w:spacing w:after="0" w:line="240" w:lineRule="auto"/>
        <w:ind w:firstLine="360"/>
        <w:rPr>
          <w:rFonts w:ascii="Times New Roman" w:eastAsia="Times New Roman" w:hAnsi="Times New Roman" w:cs="Times New Roman"/>
          <w:b/>
          <w:bCs/>
          <w:lang w:eastAsia="en-CA"/>
        </w:rPr>
      </w:pPr>
      <w:r w:rsidRPr="00E9355B">
        <w:rPr>
          <w:rFonts w:eastAsiaTheme="minorEastAsia" w:hAnsi="Calibri"/>
          <w:b/>
          <w:bCs/>
          <w:color w:val="000000" w:themeColor="text1"/>
          <w:kern w:val="24"/>
          <w:lang w:eastAsia="en-CA"/>
        </w:rPr>
        <w:t>6. Provide supports to keep women and their babies together, and reduce child apprehension</w:t>
      </w:r>
    </w:p>
    <w:p w14:paraId="1C18FFD1" w14:textId="77777777" w:rsidR="00E9355B" w:rsidRPr="00E9355B" w:rsidRDefault="00E9355B" w:rsidP="006E2C0A">
      <w:pPr>
        <w:spacing w:after="0" w:line="240" w:lineRule="auto"/>
        <w:ind w:left="720"/>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Our research has identified that, while much work is being done for Indigenous women and communities, there are gaps for women who have disabilities, and related physical and intellectual challenges. A number of participants talked about the traumas associated with the apprehension of their children at the hospital. They dream of a better future where they could be supported to keep and raise their children.</w:t>
      </w:r>
    </w:p>
    <w:p w14:paraId="061AB66B" w14:textId="77777777" w:rsidR="00E9355B" w:rsidRPr="00E9355B" w:rsidRDefault="00E9355B" w:rsidP="006E2C0A">
      <w:pPr>
        <w:spacing w:after="0" w:line="240" w:lineRule="auto"/>
        <w:ind w:left="634"/>
        <w:rPr>
          <w:rFonts w:ascii="Times New Roman" w:eastAsia="Times New Roman" w:hAnsi="Times New Roman" w:cs="Times New Roman"/>
          <w:lang w:eastAsia="en-CA"/>
        </w:rPr>
      </w:pPr>
      <w:r w:rsidRPr="00E9355B">
        <w:rPr>
          <w:rFonts w:eastAsiaTheme="minorEastAsia" w:hAnsi="Calibri"/>
          <w:color w:val="000000" w:themeColor="text1"/>
          <w:kern w:val="24"/>
          <w:lang w:eastAsia="en-CA"/>
        </w:rPr>
        <w:t xml:space="preserve">CWHC commends the work that is currently being done, and calls on all of the relevant agencies to </w:t>
      </w:r>
    </w:p>
    <w:p w14:paraId="49D4D0E8" w14:textId="77777777" w:rsidR="00E9355B" w:rsidRPr="006E2C0A" w:rsidRDefault="00E9355B" w:rsidP="006E2C0A">
      <w:pPr>
        <w:pStyle w:val="ListParagraph"/>
        <w:numPr>
          <w:ilvl w:val="0"/>
          <w:numId w:val="16"/>
        </w:numPr>
        <w:spacing w:after="0" w:line="240" w:lineRule="auto"/>
        <w:rPr>
          <w:rFonts w:ascii="Times New Roman" w:eastAsia="Times New Roman" w:hAnsi="Times New Roman" w:cs="Times New Roman"/>
          <w:lang w:eastAsia="en-CA"/>
        </w:rPr>
      </w:pPr>
      <w:r w:rsidRPr="006E2C0A">
        <w:rPr>
          <w:rFonts w:eastAsiaTheme="minorEastAsia" w:hAnsi="Calibri"/>
          <w:color w:val="000000" w:themeColor="text1"/>
          <w:kern w:val="24"/>
          <w:lang w:eastAsia="en-CA"/>
        </w:rPr>
        <w:t>Decolonize policies and practices within each respective jurisdiction. This could include providing supports for the whole family (fathers as well as mothers), recognizing that trauma does not recognize gender, and that families sometimes need help to stay together;</w:t>
      </w:r>
    </w:p>
    <w:p w14:paraId="045F2A4E" w14:textId="77777777" w:rsidR="00E9355B" w:rsidRPr="006E2C0A" w:rsidRDefault="00E9355B" w:rsidP="006E2C0A">
      <w:pPr>
        <w:pStyle w:val="ListParagraph"/>
        <w:numPr>
          <w:ilvl w:val="0"/>
          <w:numId w:val="16"/>
        </w:numPr>
        <w:spacing w:after="0" w:line="240" w:lineRule="auto"/>
        <w:rPr>
          <w:rFonts w:ascii="Times New Roman" w:eastAsia="Times New Roman" w:hAnsi="Times New Roman" w:cs="Times New Roman"/>
          <w:lang w:eastAsia="en-CA"/>
        </w:rPr>
      </w:pPr>
      <w:r w:rsidRPr="006E2C0A">
        <w:rPr>
          <w:rFonts w:eastAsiaTheme="minorEastAsia" w:hAnsi="Calibri"/>
          <w:color w:val="000000" w:themeColor="text1"/>
          <w:kern w:val="24"/>
          <w:lang w:eastAsia="en-CA"/>
        </w:rPr>
        <w:t>Continue to develop holistic, wrap around support services for women and individuals impacted by trauma, to prevent child apprehension. These services can include system navigators and advocates, housing, parenting supports, child development, and cooking classes;</w:t>
      </w:r>
    </w:p>
    <w:p w14:paraId="51E69387" w14:textId="77777777" w:rsidR="00E9355B" w:rsidRPr="006E2C0A" w:rsidRDefault="00E9355B" w:rsidP="006E2C0A">
      <w:pPr>
        <w:pStyle w:val="ListParagraph"/>
        <w:numPr>
          <w:ilvl w:val="0"/>
          <w:numId w:val="16"/>
        </w:numPr>
        <w:spacing w:after="0" w:line="240" w:lineRule="auto"/>
        <w:rPr>
          <w:rFonts w:ascii="Times New Roman" w:eastAsia="Times New Roman" w:hAnsi="Times New Roman" w:cs="Times New Roman"/>
          <w:lang w:eastAsia="en-CA"/>
        </w:rPr>
      </w:pPr>
      <w:r w:rsidRPr="006E2C0A">
        <w:rPr>
          <w:rFonts w:eastAsiaTheme="minorEastAsia" w:hAnsi="Calibri"/>
          <w:color w:val="000000" w:themeColor="text1"/>
          <w:kern w:val="24"/>
          <w:lang w:eastAsia="en-CA"/>
        </w:rPr>
        <w:t>Increase the supply of supportive housing within the Cowichan Valley, specifically to assist women to keep their children in a supportive, healing environment;</w:t>
      </w:r>
    </w:p>
    <w:p w14:paraId="15B68DCB" w14:textId="77777777" w:rsidR="00E9355B" w:rsidRPr="006E2C0A" w:rsidRDefault="00E9355B" w:rsidP="006E2C0A">
      <w:pPr>
        <w:pStyle w:val="ListParagraph"/>
        <w:numPr>
          <w:ilvl w:val="0"/>
          <w:numId w:val="16"/>
        </w:numPr>
        <w:spacing w:after="0" w:line="240" w:lineRule="auto"/>
        <w:rPr>
          <w:rFonts w:ascii="Times New Roman" w:eastAsia="Times New Roman" w:hAnsi="Times New Roman" w:cs="Times New Roman"/>
          <w:lang w:eastAsia="en-CA"/>
        </w:rPr>
      </w:pPr>
      <w:r w:rsidRPr="006E2C0A">
        <w:rPr>
          <w:rFonts w:eastAsiaTheme="minorEastAsia" w:hAnsi="Calibri"/>
          <w:color w:val="000000" w:themeColor="text1"/>
          <w:kern w:val="24"/>
          <w:lang w:eastAsia="en-CA"/>
        </w:rPr>
        <w:t xml:space="preserve">Move towards becoming a non-apprehension community, with a focus on doing no harm and interrupting the cycle of inter-generational trauma, per the findings of the </w:t>
      </w:r>
      <w:proofErr w:type="spellStart"/>
      <w:r w:rsidRPr="006E2C0A">
        <w:rPr>
          <w:rFonts w:eastAsiaTheme="minorEastAsia" w:hAnsi="Calibri"/>
          <w:color w:val="000000" w:themeColor="text1"/>
          <w:kern w:val="24"/>
          <w:lang w:eastAsia="en-CA"/>
        </w:rPr>
        <w:t>Qu’shintal</w:t>
      </w:r>
      <w:proofErr w:type="spellEnd"/>
      <w:r w:rsidRPr="006E2C0A">
        <w:rPr>
          <w:rFonts w:eastAsiaTheme="minorEastAsia" w:hAnsi="Calibri"/>
          <w:color w:val="000000" w:themeColor="text1"/>
          <w:kern w:val="24"/>
          <w:lang w:eastAsia="en-CA"/>
        </w:rPr>
        <w:t xml:space="preserve"> project;</w:t>
      </w:r>
    </w:p>
    <w:p w14:paraId="176A5FDE" w14:textId="77777777" w:rsidR="00E9355B" w:rsidRPr="006E2C0A" w:rsidRDefault="00E9355B" w:rsidP="006E2C0A">
      <w:pPr>
        <w:pStyle w:val="ListParagraph"/>
        <w:numPr>
          <w:ilvl w:val="0"/>
          <w:numId w:val="16"/>
        </w:numPr>
        <w:spacing w:after="0" w:line="240" w:lineRule="auto"/>
        <w:rPr>
          <w:rFonts w:ascii="Times New Roman" w:eastAsia="Times New Roman" w:hAnsi="Times New Roman" w:cs="Times New Roman"/>
          <w:lang w:eastAsia="en-CA"/>
        </w:rPr>
      </w:pPr>
      <w:r w:rsidRPr="006E2C0A">
        <w:rPr>
          <w:rFonts w:eastAsiaTheme="minorEastAsia" w:hAnsi="Calibri"/>
          <w:color w:val="000000" w:themeColor="text1"/>
          <w:kern w:val="24"/>
          <w:lang w:eastAsia="en-CA"/>
        </w:rPr>
        <w:t>Find ways to remedy the harms that have been done to children, youth and families.</w:t>
      </w:r>
    </w:p>
    <w:p w14:paraId="3D97DFDB" w14:textId="77777777" w:rsidR="00E9355B" w:rsidRPr="00E9355B" w:rsidRDefault="00E9355B" w:rsidP="0096502B">
      <w:pPr>
        <w:spacing w:line="240" w:lineRule="auto"/>
        <w:rPr>
          <w:rFonts w:cstheme="minorHAnsi"/>
        </w:rPr>
      </w:pPr>
    </w:p>
    <w:p w14:paraId="0906233D" w14:textId="01B50FB7" w:rsidR="00CC25D4" w:rsidRDefault="00CC25D4" w:rsidP="0096502B">
      <w:pPr>
        <w:spacing w:line="240" w:lineRule="auto"/>
        <w:rPr>
          <w:rFonts w:cstheme="minorHAnsi"/>
          <w:b/>
          <w:bCs/>
        </w:rPr>
      </w:pPr>
      <w:r>
        <w:rPr>
          <w:rFonts w:cstheme="minorHAnsi"/>
          <w:b/>
          <w:bCs/>
        </w:rPr>
        <w:t>New Business</w:t>
      </w:r>
    </w:p>
    <w:p w14:paraId="1A288B64" w14:textId="44043D7C" w:rsidR="00CC25D4" w:rsidRPr="008E3A32" w:rsidRDefault="00CC25D4" w:rsidP="0096502B">
      <w:pPr>
        <w:spacing w:line="240" w:lineRule="auto"/>
        <w:rPr>
          <w:rFonts w:cstheme="minorHAnsi"/>
        </w:rPr>
      </w:pPr>
      <w:r>
        <w:rPr>
          <w:rFonts w:cstheme="minorHAnsi"/>
          <w:b/>
          <w:bCs/>
        </w:rPr>
        <w:t>Update on the Regional Health Survey</w:t>
      </w:r>
      <w:r w:rsidR="008E3A32">
        <w:rPr>
          <w:rFonts w:cstheme="minorHAnsi"/>
          <w:b/>
          <w:bCs/>
        </w:rPr>
        <w:t xml:space="preserve"> -</w:t>
      </w:r>
      <w:r w:rsidR="008E3A32">
        <w:rPr>
          <w:rFonts w:cstheme="minorHAnsi"/>
        </w:rPr>
        <w:t>A new project manager has just been offered the position today and an announcement will be made soon as to who our successful candidate is.  The project will move into full swing in the fall and we will be reaching out to all OCCHN members in regards to learning about what questions should be asked and building the momentum and engagement to get over 4500 community members to take the survey.  More information will be coming in September.</w:t>
      </w:r>
    </w:p>
    <w:p w14:paraId="6BA0E9A2" w14:textId="523A702D" w:rsidR="00CC25D4" w:rsidRPr="0096502B" w:rsidRDefault="00CC25D4" w:rsidP="0096502B">
      <w:pPr>
        <w:spacing w:line="240" w:lineRule="auto"/>
        <w:rPr>
          <w:rFonts w:cstheme="minorHAnsi"/>
        </w:rPr>
      </w:pPr>
      <w:r>
        <w:rPr>
          <w:rFonts w:cstheme="minorHAnsi"/>
          <w:b/>
          <w:bCs/>
        </w:rPr>
        <w:t>The Village Open House July 27, 3 pm to 7pm at the Ramada</w:t>
      </w:r>
      <w:r w:rsidR="008E3A32">
        <w:rPr>
          <w:rFonts w:cstheme="minorHAnsi"/>
          <w:b/>
          <w:bCs/>
        </w:rPr>
        <w:t xml:space="preserve"> </w:t>
      </w:r>
      <w:proofErr w:type="gramStart"/>
      <w:r w:rsidR="008E3A32">
        <w:rPr>
          <w:rFonts w:cstheme="minorHAnsi"/>
        </w:rPr>
        <w:t>For</w:t>
      </w:r>
      <w:proofErr w:type="gramEnd"/>
      <w:r w:rsidR="008E3A32">
        <w:rPr>
          <w:rFonts w:cstheme="minorHAnsi"/>
        </w:rPr>
        <w:t xml:space="preserve"> anyone who has wondered what it is like in the Village at 610 Trunk Road you are invited to an open house at the Ramada</w:t>
      </w:r>
      <w:r w:rsidR="006E2C0A">
        <w:rPr>
          <w:rFonts w:cstheme="minorHAnsi"/>
        </w:rPr>
        <w:t xml:space="preserve"> to come and speak </w:t>
      </w:r>
      <w:r w:rsidR="006E2C0A">
        <w:rPr>
          <w:rFonts w:cstheme="minorHAnsi"/>
        </w:rPr>
        <w:lastRenderedPageBreak/>
        <w:t xml:space="preserve">to service providers and residents about why it is so successful.  The Village is about to undergo a request for a second Temporary Use Permit so this is an opportunity to come and learn more. </w:t>
      </w:r>
    </w:p>
    <w:p w14:paraId="39D91934" w14:textId="4BD55F02" w:rsidR="0096502B" w:rsidRPr="0096502B" w:rsidRDefault="0096502B" w:rsidP="0096502B">
      <w:pPr>
        <w:spacing w:line="240" w:lineRule="auto"/>
        <w:rPr>
          <w:rFonts w:cstheme="minorHAnsi"/>
        </w:rPr>
      </w:pPr>
      <w:r w:rsidRPr="0096502B">
        <w:rPr>
          <w:rFonts w:cstheme="minorHAnsi"/>
          <w:b/>
          <w:bCs/>
        </w:rPr>
        <w:t xml:space="preserve">Next Meeting </w:t>
      </w:r>
      <w:r w:rsidR="00CC25D4">
        <w:rPr>
          <w:rFonts w:cstheme="minorHAnsi"/>
          <w:b/>
          <w:bCs/>
          <w:color w:val="FF0000"/>
        </w:rPr>
        <w:t>September 8 in Person Cowichan Community Centre Heritage Hall</w:t>
      </w:r>
    </w:p>
    <w:p w14:paraId="58A8C185" w14:textId="77777777" w:rsidR="0096502B" w:rsidRPr="0096502B" w:rsidRDefault="0096502B" w:rsidP="0096502B">
      <w:pPr>
        <w:spacing w:line="240" w:lineRule="auto"/>
        <w:rPr>
          <w:rFonts w:cstheme="minorHAnsi"/>
        </w:rPr>
      </w:pPr>
    </w:p>
    <w:p w14:paraId="5D14FF27" w14:textId="77777777" w:rsidR="0096502B" w:rsidRPr="0096502B" w:rsidRDefault="0096502B" w:rsidP="0096502B">
      <w:pPr>
        <w:spacing w:line="240" w:lineRule="auto"/>
        <w:rPr>
          <w:rFonts w:cstheme="minorHAnsi"/>
        </w:rPr>
      </w:pPr>
    </w:p>
    <w:p w14:paraId="098D7455" w14:textId="77777777" w:rsidR="0096502B" w:rsidRPr="0096502B" w:rsidRDefault="0096502B" w:rsidP="0096502B">
      <w:pPr>
        <w:spacing w:line="240" w:lineRule="auto"/>
      </w:pPr>
    </w:p>
    <w:p w14:paraId="5A639311" w14:textId="77777777" w:rsidR="002402C3" w:rsidRDefault="002402C3"/>
    <w:sectPr w:rsidR="002402C3">
      <w:footerReference w:type="default" r:id="rI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97774"/>
      <w:docPartObj>
        <w:docPartGallery w:val="Page Numbers (Bottom of Page)"/>
        <w:docPartUnique/>
      </w:docPartObj>
    </w:sdtPr>
    <w:sdtEndPr>
      <w:rPr>
        <w:noProof/>
      </w:rPr>
    </w:sdtEndPr>
    <w:sdtContent>
      <w:p w14:paraId="224776D7" w14:textId="77777777" w:rsidR="00081D64"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A6CDB4" w14:textId="77777777" w:rsidR="00081D64"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4D6"/>
    <w:multiLevelType w:val="hybridMultilevel"/>
    <w:tmpl w:val="B8E6025C"/>
    <w:lvl w:ilvl="0" w:tplc="5C409510">
      <w:start w:val="1"/>
      <w:numFmt w:val="bullet"/>
      <w:lvlText w:val="•"/>
      <w:lvlJc w:val="left"/>
      <w:pPr>
        <w:tabs>
          <w:tab w:val="num" w:pos="1080"/>
        </w:tabs>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502A2E"/>
    <w:multiLevelType w:val="hybridMultilevel"/>
    <w:tmpl w:val="BD74B1EC"/>
    <w:lvl w:ilvl="0" w:tplc="5C409510">
      <w:start w:val="1"/>
      <w:numFmt w:val="bullet"/>
      <w:lvlText w:val="•"/>
      <w:lvlJc w:val="left"/>
      <w:pPr>
        <w:tabs>
          <w:tab w:val="num" w:pos="720"/>
        </w:tabs>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346E84"/>
    <w:multiLevelType w:val="hybridMultilevel"/>
    <w:tmpl w:val="02523D1A"/>
    <w:lvl w:ilvl="0" w:tplc="5C409510">
      <w:start w:val="1"/>
      <w:numFmt w:val="bullet"/>
      <w:lvlText w:val="•"/>
      <w:lvlJc w:val="left"/>
      <w:pPr>
        <w:tabs>
          <w:tab w:val="num" w:pos="720"/>
        </w:tabs>
        <w:ind w:left="720" w:hanging="360"/>
      </w:pPr>
      <w:rPr>
        <w:rFonts w:ascii="Arial" w:hAnsi="Arial" w:hint="default"/>
      </w:rPr>
    </w:lvl>
    <w:lvl w:ilvl="1" w:tplc="0D7496A2" w:tentative="1">
      <w:start w:val="1"/>
      <w:numFmt w:val="bullet"/>
      <w:lvlText w:val="•"/>
      <w:lvlJc w:val="left"/>
      <w:pPr>
        <w:tabs>
          <w:tab w:val="num" w:pos="1440"/>
        </w:tabs>
        <w:ind w:left="1440" w:hanging="360"/>
      </w:pPr>
      <w:rPr>
        <w:rFonts w:ascii="Arial" w:hAnsi="Arial" w:hint="default"/>
      </w:rPr>
    </w:lvl>
    <w:lvl w:ilvl="2" w:tplc="30EC28EA" w:tentative="1">
      <w:start w:val="1"/>
      <w:numFmt w:val="bullet"/>
      <w:lvlText w:val="•"/>
      <w:lvlJc w:val="left"/>
      <w:pPr>
        <w:tabs>
          <w:tab w:val="num" w:pos="2160"/>
        </w:tabs>
        <w:ind w:left="2160" w:hanging="360"/>
      </w:pPr>
      <w:rPr>
        <w:rFonts w:ascii="Arial" w:hAnsi="Arial" w:hint="default"/>
      </w:rPr>
    </w:lvl>
    <w:lvl w:ilvl="3" w:tplc="23BC2D60" w:tentative="1">
      <w:start w:val="1"/>
      <w:numFmt w:val="bullet"/>
      <w:lvlText w:val="•"/>
      <w:lvlJc w:val="left"/>
      <w:pPr>
        <w:tabs>
          <w:tab w:val="num" w:pos="2880"/>
        </w:tabs>
        <w:ind w:left="2880" w:hanging="360"/>
      </w:pPr>
      <w:rPr>
        <w:rFonts w:ascii="Arial" w:hAnsi="Arial" w:hint="default"/>
      </w:rPr>
    </w:lvl>
    <w:lvl w:ilvl="4" w:tplc="132251FC" w:tentative="1">
      <w:start w:val="1"/>
      <w:numFmt w:val="bullet"/>
      <w:lvlText w:val="•"/>
      <w:lvlJc w:val="left"/>
      <w:pPr>
        <w:tabs>
          <w:tab w:val="num" w:pos="3600"/>
        </w:tabs>
        <w:ind w:left="3600" w:hanging="360"/>
      </w:pPr>
      <w:rPr>
        <w:rFonts w:ascii="Arial" w:hAnsi="Arial" w:hint="default"/>
      </w:rPr>
    </w:lvl>
    <w:lvl w:ilvl="5" w:tplc="A79CB05C" w:tentative="1">
      <w:start w:val="1"/>
      <w:numFmt w:val="bullet"/>
      <w:lvlText w:val="•"/>
      <w:lvlJc w:val="left"/>
      <w:pPr>
        <w:tabs>
          <w:tab w:val="num" w:pos="4320"/>
        </w:tabs>
        <w:ind w:left="4320" w:hanging="360"/>
      </w:pPr>
      <w:rPr>
        <w:rFonts w:ascii="Arial" w:hAnsi="Arial" w:hint="default"/>
      </w:rPr>
    </w:lvl>
    <w:lvl w:ilvl="6" w:tplc="4D6ECAA4" w:tentative="1">
      <w:start w:val="1"/>
      <w:numFmt w:val="bullet"/>
      <w:lvlText w:val="•"/>
      <w:lvlJc w:val="left"/>
      <w:pPr>
        <w:tabs>
          <w:tab w:val="num" w:pos="5040"/>
        </w:tabs>
        <w:ind w:left="5040" w:hanging="360"/>
      </w:pPr>
      <w:rPr>
        <w:rFonts w:ascii="Arial" w:hAnsi="Arial" w:hint="default"/>
      </w:rPr>
    </w:lvl>
    <w:lvl w:ilvl="7" w:tplc="73B2DB38" w:tentative="1">
      <w:start w:val="1"/>
      <w:numFmt w:val="bullet"/>
      <w:lvlText w:val="•"/>
      <w:lvlJc w:val="left"/>
      <w:pPr>
        <w:tabs>
          <w:tab w:val="num" w:pos="5760"/>
        </w:tabs>
        <w:ind w:left="5760" w:hanging="360"/>
      </w:pPr>
      <w:rPr>
        <w:rFonts w:ascii="Arial" w:hAnsi="Arial" w:hint="default"/>
      </w:rPr>
    </w:lvl>
    <w:lvl w:ilvl="8" w:tplc="9E78FB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DF4E1D"/>
    <w:multiLevelType w:val="hybridMultilevel"/>
    <w:tmpl w:val="D040A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5F36D51"/>
    <w:multiLevelType w:val="hybridMultilevel"/>
    <w:tmpl w:val="2EE69962"/>
    <w:lvl w:ilvl="0" w:tplc="C9A8AE78">
      <w:start w:val="1"/>
      <w:numFmt w:val="bullet"/>
      <w:lvlText w:val="•"/>
      <w:lvlJc w:val="left"/>
      <w:pPr>
        <w:tabs>
          <w:tab w:val="num" w:pos="720"/>
        </w:tabs>
        <w:ind w:left="720" w:hanging="360"/>
      </w:pPr>
      <w:rPr>
        <w:rFonts w:ascii="Arial" w:hAnsi="Arial" w:hint="default"/>
      </w:rPr>
    </w:lvl>
    <w:lvl w:ilvl="1" w:tplc="DA86E7B4">
      <w:numFmt w:val="bullet"/>
      <w:lvlText w:val="•"/>
      <w:lvlJc w:val="left"/>
      <w:pPr>
        <w:tabs>
          <w:tab w:val="num" w:pos="1440"/>
        </w:tabs>
        <w:ind w:left="1440" w:hanging="360"/>
      </w:pPr>
      <w:rPr>
        <w:rFonts w:ascii="Arial" w:hAnsi="Arial" w:hint="default"/>
      </w:rPr>
    </w:lvl>
    <w:lvl w:ilvl="2" w:tplc="9954B13E" w:tentative="1">
      <w:start w:val="1"/>
      <w:numFmt w:val="bullet"/>
      <w:lvlText w:val="•"/>
      <w:lvlJc w:val="left"/>
      <w:pPr>
        <w:tabs>
          <w:tab w:val="num" w:pos="2160"/>
        </w:tabs>
        <w:ind w:left="2160" w:hanging="360"/>
      </w:pPr>
      <w:rPr>
        <w:rFonts w:ascii="Arial" w:hAnsi="Arial" w:hint="default"/>
      </w:rPr>
    </w:lvl>
    <w:lvl w:ilvl="3" w:tplc="1D408E26" w:tentative="1">
      <w:start w:val="1"/>
      <w:numFmt w:val="bullet"/>
      <w:lvlText w:val="•"/>
      <w:lvlJc w:val="left"/>
      <w:pPr>
        <w:tabs>
          <w:tab w:val="num" w:pos="2880"/>
        </w:tabs>
        <w:ind w:left="2880" w:hanging="360"/>
      </w:pPr>
      <w:rPr>
        <w:rFonts w:ascii="Arial" w:hAnsi="Arial" w:hint="default"/>
      </w:rPr>
    </w:lvl>
    <w:lvl w:ilvl="4" w:tplc="C20E1788" w:tentative="1">
      <w:start w:val="1"/>
      <w:numFmt w:val="bullet"/>
      <w:lvlText w:val="•"/>
      <w:lvlJc w:val="left"/>
      <w:pPr>
        <w:tabs>
          <w:tab w:val="num" w:pos="3600"/>
        </w:tabs>
        <w:ind w:left="3600" w:hanging="360"/>
      </w:pPr>
      <w:rPr>
        <w:rFonts w:ascii="Arial" w:hAnsi="Arial" w:hint="default"/>
      </w:rPr>
    </w:lvl>
    <w:lvl w:ilvl="5" w:tplc="21F07824" w:tentative="1">
      <w:start w:val="1"/>
      <w:numFmt w:val="bullet"/>
      <w:lvlText w:val="•"/>
      <w:lvlJc w:val="left"/>
      <w:pPr>
        <w:tabs>
          <w:tab w:val="num" w:pos="4320"/>
        </w:tabs>
        <w:ind w:left="4320" w:hanging="360"/>
      </w:pPr>
      <w:rPr>
        <w:rFonts w:ascii="Arial" w:hAnsi="Arial" w:hint="default"/>
      </w:rPr>
    </w:lvl>
    <w:lvl w:ilvl="6" w:tplc="6A54B48E" w:tentative="1">
      <w:start w:val="1"/>
      <w:numFmt w:val="bullet"/>
      <w:lvlText w:val="•"/>
      <w:lvlJc w:val="left"/>
      <w:pPr>
        <w:tabs>
          <w:tab w:val="num" w:pos="5040"/>
        </w:tabs>
        <w:ind w:left="5040" w:hanging="360"/>
      </w:pPr>
      <w:rPr>
        <w:rFonts w:ascii="Arial" w:hAnsi="Arial" w:hint="default"/>
      </w:rPr>
    </w:lvl>
    <w:lvl w:ilvl="7" w:tplc="5FC810D6" w:tentative="1">
      <w:start w:val="1"/>
      <w:numFmt w:val="bullet"/>
      <w:lvlText w:val="•"/>
      <w:lvlJc w:val="left"/>
      <w:pPr>
        <w:tabs>
          <w:tab w:val="num" w:pos="5760"/>
        </w:tabs>
        <w:ind w:left="5760" w:hanging="360"/>
      </w:pPr>
      <w:rPr>
        <w:rFonts w:ascii="Arial" w:hAnsi="Arial" w:hint="default"/>
      </w:rPr>
    </w:lvl>
    <w:lvl w:ilvl="8" w:tplc="540831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1BF7052"/>
    <w:multiLevelType w:val="hybridMultilevel"/>
    <w:tmpl w:val="B3F8D37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74B4940"/>
    <w:multiLevelType w:val="hybridMultilevel"/>
    <w:tmpl w:val="B936D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E13CE2"/>
    <w:multiLevelType w:val="hybridMultilevel"/>
    <w:tmpl w:val="F9445D2C"/>
    <w:lvl w:ilvl="0" w:tplc="D1DC6A62">
      <w:start w:val="1"/>
      <w:numFmt w:val="bullet"/>
      <w:lvlText w:val="•"/>
      <w:lvlJc w:val="left"/>
      <w:pPr>
        <w:tabs>
          <w:tab w:val="num" w:pos="720"/>
        </w:tabs>
        <w:ind w:left="720" w:hanging="360"/>
      </w:pPr>
      <w:rPr>
        <w:rFonts w:ascii="Arial" w:hAnsi="Arial" w:hint="default"/>
      </w:rPr>
    </w:lvl>
    <w:lvl w:ilvl="1" w:tplc="C10EE46C" w:tentative="1">
      <w:start w:val="1"/>
      <w:numFmt w:val="bullet"/>
      <w:lvlText w:val="•"/>
      <w:lvlJc w:val="left"/>
      <w:pPr>
        <w:tabs>
          <w:tab w:val="num" w:pos="1440"/>
        </w:tabs>
        <w:ind w:left="1440" w:hanging="360"/>
      </w:pPr>
      <w:rPr>
        <w:rFonts w:ascii="Arial" w:hAnsi="Arial" w:hint="default"/>
      </w:rPr>
    </w:lvl>
    <w:lvl w:ilvl="2" w:tplc="A88A590A" w:tentative="1">
      <w:start w:val="1"/>
      <w:numFmt w:val="bullet"/>
      <w:lvlText w:val="•"/>
      <w:lvlJc w:val="left"/>
      <w:pPr>
        <w:tabs>
          <w:tab w:val="num" w:pos="2160"/>
        </w:tabs>
        <w:ind w:left="2160" w:hanging="360"/>
      </w:pPr>
      <w:rPr>
        <w:rFonts w:ascii="Arial" w:hAnsi="Arial" w:hint="default"/>
      </w:rPr>
    </w:lvl>
    <w:lvl w:ilvl="3" w:tplc="4BCC6438" w:tentative="1">
      <w:start w:val="1"/>
      <w:numFmt w:val="bullet"/>
      <w:lvlText w:val="•"/>
      <w:lvlJc w:val="left"/>
      <w:pPr>
        <w:tabs>
          <w:tab w:val="num" w:pos="2880"/>
        </w:tabs>
        <w:ind w:left="2880" w:hanging="360"/>
      </w:pPr>
      <w:rPr>
        <w:rFonts w:ascii="Arial" w:hAnsi="Arial" w:hint="default"/>
      </w:rPr>
    </w:lvl>
    <w:lvl w:ilvl="4" w:tplc="3F8072F6" w:tentative="1">
      <w:start w:val="1"/>
      <w:numFmt w:val="bullet"/>
      <w:lvlText w:val="•"/>
      <w:lvlJc w:val="left"/>
      <w:pPr>
        <w:tabs>
          <w:tab w:val="num" w:pos="3600"/>
        </w:tabs>
        <w:ind w:left="3600" w:hanging="360"/>
      </w:pPr>
      <w:rPr>
        <w:rFonts w:ascii="Arial" w:hAnsi="Arial" w:hint="default"/>
      </w:rPr>
    </w:lvl>
    <w:lvl w:ilvl="5" w:tplc="BBAEA6BA" w:tentative="1">
      <w:start w:val="1"/>
      <w:numFmt w:val="bullet"/>
      <w:lvlText w:val="•"/>
      <w:lvlJc w:val="left"/>
      <w:pPr>
        <w:tabs>
          <w:tab w:val="num" w:pos="4320"/>
        </w:tabs>
        <w:ind w:left="4320" w:hanging="360"/>
      </w:pPr>
      <w:rPr>
        <w:rFonts w:ascii="Arial" w:hAnsi="Arial" w:hint="default"/>
      </w:rPr>
    </w:lvl>
    <w:lvl w:ilvl="6" w:tplc="BC24511C" w:tentative="1">
      <w:start w:val="1"/>
      <w:numFmt w:val="bullet"/>
      <w:lvlText w:val="•"/>
      <w:lvlJc w:val="left"/>
      <w:pPr>
        <w:tabs>
          <w:tab w:val="num" w:pos="5040"/>
        </w:tabs>
        <w:ind w:left="5040" w:hanging="360"/>
      </w:pPr>
      <w:rPr>
        <w:rFonts w:ascii="Arial" w:hAnsi="Arial" w:hint="default"/>
      </w:rPr>
    </w:lvl>
    <w:lvl w:ilvl="7" w:tplc="1CECD184" w:tentative="1">
      <w:start w:val="1"/>
      <w:numFmt w:val="bullet"/>
      <w:lvlText w:val="•"/>
      <w:lvlJc w:val="left"/>
      <w:pPr>
        <w:tabs>
          <w:tab w:val="num" w:pos="5760"/>
        </w:tabs>
        <w:ind w:left="5760" w:hanging="360"/>
      </w:pPr>
      <w:rPr>
        <w:rFonts w:ascii="Arial" w:hAnsi="Arial" w:hint="default"/>
      </w:rPr>
    </w:lvl>
    <w:lvl w:ilvl="8" w:tplc="704E04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6613B2"/>
    <w:multiLevelType w:val="multilevel"/>
    <w:tmpl w:val="A5ECC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A33BB4"/>
    <w:multiLevelType w:val="hybridMultilevel"/>
    <w:tmpl w:val="66FEA8DA"/>
    <w:lvl w:ilvl="0" w:tplc="542A53B8">
      <w:start w:val="1"/>
      <w:numFmt w:val="decimal"/>
      <w:lvlText w:val="%1."/>
      <w:lvlJc w:val="left"/>
      <w:pPr>
        <w:tabs>
          <w:tab w:val="num" w:pos="720"/>
        </w:tabs>
        <w:ind w:left="720" w:hanging="360"/>
      </w:pPr>
    </w:lvl>
    <w:lvl w:ilvl="1" w:tplc="1CD6A366" w:tentative="1">
      <w:start w:val="1"/>
      <w:numFmt w:val="decimal"/>
      <w:lvlText w:val="%2."/>
      <w:lvlJc w:val="left"/>
      <w:pPr>
        <w:tabs>
          <w:tab w:val="num" w:pos="1440"/>
        </w:tabs>
        <w:ind w:left="1440" w:hanging="360"/>
      </w:pPr>
    </w:lvl>
    <w:lvl w:ilvl="2" w:tplc="1DA484A6" w:tentative="1">
      <w:start w:val="1"/>
      <w:numFmt w:val="decimal"/>
      <w:lvlText w:val="%3."/>
      <w:lvlJc w:val="left"/>
      <w:pPr>
        <w:tabs>
          <w:tab w:val="num" w:pos="2160"/>
        </w:tabs>
        <w:ind w:left="2160" w:hanging="360"/>
      </w:pPr>
    </w:lvl>
    <w:lvl w:ilvl="3" w:tplc="5D3E728A" w:tentative="1">
      <w:start w:val="1"/>
      <w:numFmt w:val="decimal"/>
      <w:lvlText w:val="%4."/>
      <w:lvlJc w:val="left"/>
      <w:pPr>
        <w:tabs>
          <w:tab w:val="num" w:pos="2880"/>
        </w:tabs>
        <w:ind w:left="2880" w:hanging="360"/>
      </w:pPr>
    </w:lvl>
    <w:lvl w:ilvl="4" w:tplc="8E9A3688" w:tentative="1">
      <w:start w:val="1"/>
      <w:numFmt w:val="decimal"/>
      <w:lvlText w:val="%5."/>
      <w:lvlJc w:val="left"/>
      <w:pPr>
        <w:tabs>
          <w:tab w:val="num" w:pos="3600"/>
        </w:tabs>
        <w:ind w:left="3600" w:hanging="360"/>
      </w:pPr>
    </w:lvl>
    <w:lvl w:ilvl="5" w:tplc="742C4CFE" w:tentative="1">
      <w:start w:val="1"/>
      <w:numFmt w:val="decimal"/>
      <w:lvlText w:val="%6."/>
      <w:lvlJc w:val="left"/>
      <w:pPr>
        <w:tabs>
          <w:tab w:val="num" w:pos="4320"/>
        </w:tabs>
        <w:ind w:left="4320" w:hanging="360"/>
      </w:pPr>
    </w:lvl>
    <w:lvl w:ilvl="6" w:tplc="1AB84784" w:tentative="1">
      <w:start w:val="1"/>
      <w:numFmt w:val="decimal"/>
      <w:lvlText w:val="%7."/>
      <w:lvlJc w:val="left"/>
      <w:pPr>
        <w:tabs>
          <w:tab w:val="num" w:pos="5040"/>
        </w:tabs>
        <w:ind w:left="5040" w:hanging="360"/>
      </w:pPr>
    </w:lvl>
    <w:lvl w:ilvl="7" w:tplc="F54C2048" w:tentative="1">
      <w:start w:val="1"/>
      <w:numFmt w:val="decimal"/>
      <w:lvlText w:val="%8."/>
      <w:lvlJc w:val="left"/>
      <w:pPr>
        <w:tabs>
          <w:tab w:val="num" w:pos="5760"/>
        </w:tabs>
        <w:ind w:left="5760" w:hanging="360"/>
      </w:pPr>
    </w:lvl>
    <w:lvl w:ilvl="8" w:tplc="AD6C8922" w:tentative="1">
      <w:start w:val="1"/>
      <w:numFmt w:val="decimal"/>
      <w:lvlText w:val="%9."/>
      <w:lvlJc w:val="left"/>
      <w:pPr>
        <w:tabs>
          <w:tab w:val="num" w:pos="6480"/>
        </w:tabs>
        <w:ind w:left="6480" w:hanging="360"/>
      </w:pPr>
    </w:lvl>
  </w:abstractNum>
  <w:abstractNum w:abstractNumId="10" w15:restartNumberingAfterBreak="0">
    <w:nsid w:val="651F20FB"/>
    <w:multiLevelType w:val="hybridMultilevel"/>
    <w:tmpl w:val="7180AB4C"/>
    <w:lvl w:ilvl="0" w:tplc="5C409510">
      <w:start w:val="1"/>
      <w:numFmt w:val="bullet"/>
      <w:lvlText w:val="•"/>
      <w:lvlJc w:val="left"/>
      <w:pPr>
        <w:tabs>
          <w:tab w:val="num" w:pos="720"/>
        </w:tabs>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A14337"/>
    <w:multiLevelType w:val="hybridMultilevel"/>
    <w:tmpl w:val="BE345730"/>
    <w:lvl w:ilvl="0" w:tplc="5DD8A7BE">
      <w:start w:val="1"/>
      <w:numFmt w:val="bullet"/>
      <w:lvlText w:val="•"/>
      <w:lvlJc w:val="left"/>
      <w:pPr>
        <w:tabs>
          <w:tab w:val="num" w:pos="720"/>
        </w:tabs>
        <w:ind w:left="720" w:hanging="360"/>
      </w:pPr>
      <w:rPr>
        <w:rFonts w:ascii="Arial" w:hAnsi="Arial" w:hint="default"/>
      </w:rPr>
    </w:lvl>
    <w:lvl w:ilvl="1" w:tplc="D5C81498" w:tentative="1">
      <w:start w:val="1"/>
      <w:numFmt w:val="bullet"/>
      <w:lvlText w:val="•"/>
      <w:lvlJc w:val="left"/>
      <w:pPr>
        <w:tabs>
          <w:tab w:val="num" w:pos="1440"/>
        </w:tabs>
        <w:ind w:left="1440" w:hanging="360"/>
      </w:pPr>
      <w:rPr>
        <w:rFonts w:ascii="Arial" w:hAnsi="Arial" w:hint="default"/>
      </w:rPr>
    </w:lvl>
    <w:lvl w:ilvl="2" w:tplc="76B2EC08" w:tentative="1">
      <w:start w:val="1"/>
      <w:numFmt w:val="bullet"/>
      <w:lvlText w:val="•"/>
      <w:lvlJc w:val="left"/>
      <w:pPr>
        <w:tabs>
          <w:tab w:val="num" w:pos="2160"/>
        </w:tabs>
        <w:ind w:left="2160" w:hanging="360"/>
      </w:pPr>
      <w:rPr>
        <w:rFonts w:ascii="Arial" w:hAnsi="Arial" w:hint="default"/>
      </w:rPr>
    </w:lvl>
    <w:lvl w:ilvl="3" w:tplc="8F9A8BE6" w:tentative="1">
      <w:start w:val="1"/>
      <w:numFmt w:val="bullet"/>
      <w:lvlText w:val="•"/>
      <w:lvlJc w:val="left"/>
      <w:pPr>
        <w:tabs>
          <w:tab w:val="num" w:pos="2880"/>
        </w:tabs>
        <w:ind w:left="2880" w:hanging="360"/>
      </w:pPr>
      <w:rPr>
        <w:rFonts w:ascii="Arial" w:hAnsi="Arial" w:hint="default"/>
      </w:rPr>
    </w:lvl>
    <w:lvl w:ilvl="4" w:tplc="6E923FB8" w:tentative="1">
      <w:start w:val="1"/>
      <w:numFmt w:val="bullet"/>
      <w:lvlText w:val="•"/>
      <w:lvlJc w:val="left"/>
      <w:pPr>
        <w:tabs>
          <w:tab w:val="num" w:pos="3600"/>
        </w:tabs>
        <w:ind w:left="3600" w:hanging="360"/>
      </w:pPr>
      <w:rPr>
        <w:rFonts w:ascii="Arial" w:hAnsi="Arial" w:hint="default"/>
      </w:rPr>
    </w:lvl>
    <w:lvl w:ilvl="5" w:tplc="EF4273B4" w:tentative="1">
      <w:start w:val="1"/>
      <w:numFmt w:val="bullet"/>
      <w:lvlText w:val="•"/>
      <w:lvlJc w:val="left"/>
      <w:pPr>
        <w:tabs>
          <w:tab w:val="num" w:pos="4320"/>
        </w:tabs>
        <w:ind w:left="4320" w:hanging="360"/>
      </w:pPr>
      <w:rPr>
        <w:rFonts w:ascii="Arial" w:hAnsi="Arial" w:hint="default"/>
      </w:rPr>
    </w:lvl>
    <w:lvl w:ilvl="6" w:tplc="329E2CE6" w:tentative="1">
      <w:start w:val="1"/>
      <w:numFmt w:val="bullet"/>
      <w:lvlText w:val="•"/>
      <w:lvlJc w:val="left"/>
      <w:pPr>
        <w:tabs>
          <w:tab w:val="num" w:pos="5040"/>
        </w:tabs>
        <w:ind w:left="5040" w:hanging="360"/>
      </w:pPr>
      <w:rPr>
        <w:rFonts w:ascii="Arial" w:hAnsi="Arial" w:hint="default"/>
      </w:rPr>
    </w:lvl>
    <w:lvl w:ilvl="7" w:tplc="DB40C3AE" w:tentative="1">
      <w:start w:val="1"/>
      <w:numFmt w:val="bullet"/>
      <w:lvlText w:val="•"/>
      <w:lvlJc w:val="left"/>
      <w:pPr>
        <w:tabs>
          <w:tab w:val="num" w:pos="5760"/>
        </w:tabs>
        <w:ind w:left="5760" w:hanging="360"/>
      </w:pPr>
      <w:rPr>
        <w:rFonts w:ascii="Arial" w:hAnsi="Arial" w:hint="default"/>
      </w:rPr>
    </w:lvl>
    <w:lvl w:ilvl="8" w:tplc="8D407B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1921FD"/>
    <w:multiLevelType w:val="hybridMultilevel"/>
    <w:tmpl w:val="C14035E2"/>
    <w:lvl w:ilvl="0" w:tplc="5C409510">
      <w:start w:val="1"/>
      <w:numFmt w:val="bullet"/>
      <w:lvlText w:val="•"/>
      <w:lvlJc w:val="left"/>
      <w:pPr>
        <w:tabs>
          <w:tab w:val="num" w:pos="720"/>
        </w:tabs>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06E69B2"/>
    <w:multiLevelType w:val="hybridMultilevel"/>
    <w:tmpl w:val="5CD850B2"/>
    <w:lvl w:ilvl="0" w:tplc="33721D4E">
      <w:start w:val="1"/>
      <w:numFmt w:val="bullet"/>
      <w:lvlText w:val="•"/>
      <w:lvlJc w:val="left"/>
      <w:pPr>
        <w:tabs>
          <w:tab w:val="num" w:pos="720"/>
        </w:tabs>
        <w:ind w:left="720" w:hanging="360"/>
      </w:pPr>
      <w:rPr>
        <w:rFonts w:ascii="Arial" w:hAnsi="Arial" w:hint="default"/>
      </w:rPr>
    </w:lvl>
    <w:lvl w:ilvl="1" w:tplc="7C1CADC6" w:tentative="1">
      <w:start w:val="1"/>
      <w:numFmt w:val="bullet"/>
      <w:lvlText w:val="•"/>
      <w:lvlJc w:val="left"/>
      <w:pPr>
        <w:tabs>
          <w:tab w:val="num" w:pos="1440"/>
        </w:tabs>
        <w:ind w:left="1440" w:hanging="360"/>
      </w:pPr>
      <w:rPr>
        <w:rFonts w:ascii="Arial" w:hAnsi="Arial" w:hint="default"/>
      </w:rPr>
    </w:lvl>
    <w:lvl w:ilvl="2" w:tplc="1B4EC85A" w:tentative="1">
      <w:start w:val="1"/>
      <w:numFmt w:val="bullet"/>
      <w:lvlText w:val="•"/>
      <w:lvlJc w:val="left"/>
      <w:pPr>
        <w:tabs>
          <w:tab w:val="num" w:pos="2160"/>
        </w:tabs>
        <w:ind w:left="2160" w:hanging="360"/>
      </w:pPr>
      <w:rPr>
        <w:rFonts w:ascii="Arial" w:hAnsi="Arial" w:hint="default"/>
      </w:rPr>
    </w:lvl>
    <w:lvl w:ilvl="3" w:tplc="A7480226" w:tentative="1">
      <w:start w:val="1"/>
      <w:numFmt w:val="bullet"/>
      <w:lvlText w:val="•"/>
      <w:lvlJc w:val="left"/>
      <w:pPr>
        <w:tabs>
          <w:tab w:val="num" w:pos="2880"/>
        </w:tabs>
        <w:ind w:left="2880" w:hanging="360"/>
      </w:pPr>
      <w:rPr>
        <w:rFonts w:ascii="Arial" w:hAnsi="Arial" w:hint="default"/>
      </w:rPr>
    </w:lvl>
    <w:lvl w:ilvl="4" w:tplc="AE7C6F3A" w:tentative="1">
      <w:start w:val="1"/>
      <w:numFmt w:val="bullet"/>
      <w:lvlText w:val="•"/>
      <w:lvlJc w:val="left"/>
      <w:pPr>
        <w:tabs>
          <w:tab w:val="num" w:pos="3600"/>
        </w:tabs>
        <w:ind w:left="3600" w:hanging="360"/>
      </w:pPr>
      <w:rPr>
        <w:rFonts w:ascii="Arial" w:hAnsi="Arial" w:hint="default"/>
      </w:rPr>
    </w:lvl>
    <w:lvl w:ilvl="5" w:tplc="89807454" w:tentative="1">
      <w:start w:val="1"/>
      <w:numFmt w:val="bullet"/>
      <w:lvlText w:val="•"/>
      <w:lvlJc w:val="left"/>
      <w:pPr>
        <w:tabs>
          <w:tab w:val="num" w:pos="4320"/>
        </w:tabs>
        <w:ind w:left="4320" w:hanging="360"/>
      </w:pPr>
      <w:rPr>
        <w:rFonts w:ascii="Arial" w:hAnsi="Arial" w:hint="default"/>
      </w:rPr>
    </w:lvl>
    <w:lvl w:ilvl="6" w:tplc="1AD607EE" w:tentative="1">
      <w:start w:val="1"/>
      <w:numFmt w:val="bullet"/>
      <w:lvlText w:val="•"/>
      <w:lvlJc w:val="left"/>
      <w:pPr>
        <w:tabs>
          <w:tab w:val="num" w:pos="5040"/>
        </w:tabs>
        <w:ind w:left="5040" w:hanging="360"/>
      </w:pPr>
      <w:rPr>
        <w:rFonts w:ascii="Arial" w:hAnsi="Arial" w:hint="default"/>
      </w:rPr>
    </w:lvl>
    <w:lvl w:ilvl="7" w:tplc="A1747B10" w:tentative="1">
      <w:start w:val="1"/>
      <w:numFmt w:val="bullet"/>
      <w:lvlText w:val="•"/>
      <w:lvlJc w:val="left"/>
      <w:pPr>
        <w:tabs>
          <w:tab w:val="num" w:pos="5760"/>
        </w:tabs>
        <w:ind w:left="5760" w:hanging="360"/>
      </w:pPr>
      <w:rPr>
        <w:rFonts w:ascii="Arial" w:hAnsi="Arial" w:hint="default"/>
      </w:rPr>
    </w:lvl>
    <w:lvl w:ilvl="8" w:tplc="AD3A33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432CCD"/>
    <w:multiLevelType w:val="hybridMultilevel"/>
    <w:tmpl w:val="35A8C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AD10938"/>
    <w:multiLevelType w:val="hybridMultilevel"/>
    <w:tmpl w:val="9E2C7674"/>
    <w:lvl w:ilvl="0" w:tplc="A20416B6">
      <w:start w:val="1"/>
      <w:numFmt w:val="decimal"/>
      <w:lvlText w:val="%1."/>
      <w:lvlJc w:val="left"/>
      <w:pPr>
        <w:tabs>
          <w:tab w:val="num" w:pos="720"/>
        </w:tabs>
        <w:ind w:left="720" w:hanging="360"/>
      </w:pPr>
    </w:lvl>
    <w:lvl w:ilvl="1" w:tplc="AC8266DC" w:tentative="1">
      <w:start w:val="1"/>
      <w:numFmt w:val="decimal"/>
      <w:lvlText w:val="%2."/>
      <w:lvlJc w:val="left"/>
      <w:pPr>
        <w:tabs>
          <w:tab w:val="num" w:pos="1440"/>
        </w:tabs>
        <w:ind w:left="1440" w:hanging="360"/>
      </w:pPr>
    </w:lvl>
    <w:lvl w:ilvl="2" w:tplc="8F647C56" w:tentative="1">
      <w:start w:val="1"/>
      <w:numFmt w:val="decimal"/>
      <w:lvlText w:val="%3."/>
      <w:lvlJc w:val="left"/>
      <w:pPr>
        <w:tabs>
          <w:tab w:val="num" w:pos="2160"/>
        </w:tabs>
        <w:ind w:left="2160" w:hanging="360"/>
      </w:pPr>
    </w:lvl>
    <w:lvl w:ilvl="3" w:tplc="89FAAB9E" w:tentative="1">
      <w:start w:val="1"/>
      <w:numFmt w:val="decimal"/>
      <w:lvlText w:val="%4."/>
      <w:lvlJc w:val="left"/>
      <w:pPr>
        <w:tabs>
          <w:tab w:val="num" w:pos="2880"/>
        </w:tabs>
        <w:ind w:left="2880" w:hanging="360"/>
      </w:pPr>
    </w:lvl>
    <w:lvl w:ilvl="4" w:tplc="63DEC3FE" w:tentative="1">
      <w:start w:val="1"/>
      <w:numFmt w:val="decimal"/>
      <w:lvlText w:val="%5."/>
      <w:lvlJc w:val="left"/>
      <w:pPr>
        <w:tabs>
          <w:tab w:val="num" w:pos="3600"/>
        </w:tabs>
        <w:ind w:left="3600" w:hanging="360"/>
      </w:pPr>
    </w:lvl>
    <w:lvl w:ilvl="5" w:tplc="64F48062" w:tentative="1">
      <w:start w:val="1"/>
      <w:numFmt w:val="decimal"/>
      <w:lvlText w:val="%6."/>
      <w:lvlJc w:val="left"/>
      <w:pPr>
        <w:tabs>
          <w:tab w:val="num" w:pos="4320"/>
        </w:tabs>
        <w:ind w:left="4320" w:hanging="360"/>
      </w:pPr>
    </w:lvl>
    <w:lvl w:ilvl="6" w:tplc="9FCCC35A" w:tentative="1">
      <w:start w:val="1"/>
      <w:numFmt w:val="decimal"/>
      <w:lvlText w:val="%7."/>
      <w:lvlJc w:val="left"/>
      <w:pPr>
        <w:tabs>
          <w:tab w:val="num" w:pos="5040"/>
        </w:tabs>
        <w:ind w:left="5040" w:hanging="360"/>
      </w:pPr>
    </w:lvl>
    <w:lvl w:ilvl="7" w:tplc="0472D0E2" w:tentative="1">
      <w:start w:val="1"/>
      <w:numFmt w:val="decimal"/>
      <w:lvlText w:val="%8."/>
      <w:lvlJc w:val="left"/>
      <w:pPr>
        <w:tabs>
          <w:tab w:val="num" w:pos="5760"/>
        </w:tabs>
        <w:ind w:left="5760" w:hanging="360"/>
      </w:pPr>
    </w:lvl>
    <w:lvl w:ilvl="8" w:tplc="09986E00" w:tentative="1">
      <w:start w:val="1"/>
      <w:numFmt w:val="decimal"/>
      <w:lvlText w:val="%9."/>
      <w:lvlJc w:val="left"/>
      <w:pPr>
        <w:tabs>
          <w:tab w:val="num" w:pos="6480"/>
        </w:tabs>
        <w:ind w:left="6480" w:hanging="360"/>
      </w:pPr>
    </w:lvl>
  </w:abstractNum>
  <w:num w:numId="1" w16cid:durableId="1978028063">
    <w:abstractNumId w:val="6"/>
  </w:num>
  <w:num w:numId="2" w16cid:durableId="1866939406">
    <w:abstractNumId w:val="8"/>
  </w:num>
  <w:num w:numId="3" w16cid:durableId="1674801521">
    <w:abstractNumId w:val="5"/>
  </w:num>
  <w:num w:numId="4" w16cid:durableId="2105690911">
    <w:abstractNumId w:val="4"/>
  </w:num>
  <w:num w:numId="5" w16cid:durableId="1811633648">
    <w:abstractNumId w:val="15"/>
  </w:num>
  <w:num w:numId="6" w16cid:durableId="1890801526">
    <w:abstractNumId w:val="2"/>
  </w:num>
  <w:num w:numId="7" w16cid:durableId="208809118">
    <w:abstractNumId w:val="9"/>
  </w:num>
  <w:num w:numId="8" w16cid:durableId="1675838171">
    <w:abstractNumId w:val="11"/>
  </w:num>
  <w:num w:numId="9" w16cid:durableId="2080321725">
    <w:abstractNumId w:val="13"/>
  </w:num>
  <w:num w:numId="10" w16cid:durableId="149754789">
    <w:abstractNumId w:val="7"/>
  </w:num>
  <w:num w:numId="11" w16cid:durableId="1288900172">
    <w:abstractNumId w:val="3"/>
  </w:num>
  <w:num w:numId="12" w16cid:durableId="183134961">
    <w:abstractNumId w:val="14"/>
  </w:num>
  <w:num w:numId="13" w16cid:durableId="174733285">
    <w:abstractNumId w:val="0"/>
  </w:num>
  <w:num w:numId="14" w16cid:durableId="77145143">
    <w:abstractNumId w:val="1"/>
  </w:num>
  <w:num w:numId="15" w16cid:durableId="1487816794">
    <w:abstractNumId w:val="12"/>
  </w:num>
  <w:num w:numId="16" w16cid:durableId="1564099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2B"/>
    <w:rsid w:val="002402C3"/>
    <w:rsid w:val="003F222D"/>
    <w:rsid w:val="003F2C00"/>
    <w:rsid w:val="0064198F"/>
    <w:rsid w:val="006E2C0A"/>
    <w:rsid w:val="008B27A9"/>
    <w:rsid w:val="008E3A32"/>
    <w:rsid w:val="0096502B"/>
    <w:rsid w:val="00A35CF5"/>
    <w:rsid w:val="00B6626F"/>
    <w:rsid w:val="00BD21DF"/>
    <w:rsid w:val="00CA538F"/>
    <w:rsid w:val="00CC25D4"/>
    <w:rsid w:val="00E9355B"/>
    <w:rsid w:val="00EB6C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2DCE"/>
  <w15:chartTrackingRefBased/>
  <w15:docId w15:val="{5C4AC726-20D3-4BF8-BFE7-29F871DB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E2C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2C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02B"/>
  </w:style>
  <w:style w:type="paragraph" w:styleId="ListParagraph">
    <w:name w:val="List Paragraph"/>
    <w:basedOn w:val="Normal"/>
    <w:uiPriority w:val="34"/>
    <w:qFormat/>
    <w:rsid w:val="00A35CF5"/>
    <w:pPr>
      <w:ind w:left="720"/>
      <w:contextualSpacing/>
    </w:pPr>
  </w:style>
  <w:style w:type="paragraph" w:styleId="NormalWeb">
    <w:name w:val="Normal (Web)"/>
    <w:basedOn w:val="Normal"/>
    <w:uiPriority w:val="99"/>
    <w:unhideWhenUsed/>
    <w:rsid w:val="00EB6C2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EB6C24"/>
    <w:rPr>
      <w:color w:val="0000FF"/>
      <w:u w:val="single"/>
    </w:rPr>
  </w:style>
  <w:style w:type="character" w:customStyle="1" w:styleId="Heading2Char">
    <w:name w:val="Heading 2 Char"/>
    <w:basedOn w:val="DefaultParagraphFont"/>
    <w:link w:val="Heading2"/>
    <w:uiPriority w:val="9"/>
    <w:rsid w:val="006E2C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E2C0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997413">
      <w:bodyDiv w:val="1"/>
      <w:marLeft w:val="0"/>
      <w:marRight w:val="0"/>
      <w:marTop w:val="0"/>
      <w:marBottom w:val="0"/>
      <w:divBdr>
        <w:top w:val="none" w:sz="0" w:space="0" w:color="auto"/>
        <w:left w:val="none" w:sz="0" w:space="0" w:color="auto"/>
        <w:bottom w:val="none" w:sz="0" w:space="0" w:color="auto"/>
        <w:right w:val="none" w:sz="0" w:space="0" w:color="auto"/>
      </w:divBdr>
    </w:div>
    <w:div w:id="1353531840">
      <w:bodyDiv w:val="1"/>
      <w:marLeft w:val="0"/>
      <w:marRight w:val="0"/>
      <w:marTop w:val="0"/>
      <w:marBottom w:val="0"/>
      <w:divBdr>
        <w:top w:val="none" w:sz="0" w:space="0" w:color="auto"/>
        <w:left w:val="none" w:sz="0" w:space="0" w:color="auto"/>
        <w:bottom w:val="none" w:sz="0" w:space="0" w:color="auto"/>
        <w:right w:val="none" w:sz="0" w:space="0" w:color="auto"/>
      </w:divBdr>
    </w:div>
    <w:div w:id="1415781150">
      <w:bodyDiv w:val="1"/>
      <w:marLeft w:val="0"/>
      <w:marRight w:val="0"/>
      <w:marTop w:val="0"/>
      <w:marBottom w:val="0"/>
      <w:divBdr>
        <w:top w:val="none" w:sz="0" w:space="0" w:color="auto"/>
        <w:left w:val="none" w:sz="0" w:space="0" w:color="auto"/>
        <w:bottom w:val="none" w:sz="0" w:space="0" w:color="auto"/>
        <w:right w:val="none" w:sz="0" w:space="0" w:color="auto"/>
      </w:divBdr>
      <w:divsChild>
        <w:div w:id="1063988294">
          <w:marLeft w:val="274"/>
          <w:marRight w:val="0"/>
          <w:marTop w:val="0"/>
          <w:marBottom w:val="0"/>
          <w:divBdr>
            <w:top w:val="none" w:sz="0" w:space="0" w:color="auto"/>
            <w:left w:val="none" w:sz="0" w:space="0" w:color="auto"/>
            <w:bottom w:val="none" w:sz="0" w:space="0" w:color="auto"/>
            <w:right w:val="none" w:sz="0" w:space="0" w:color="auto"/>
          </w:divBdr>
        </w:div>
        <w:div w:id="1455490257">
          <w:marLeft w:val="274"/>
          <w:marRight w:val="0"/>
          <w:marTop w:val="0"/>
          <w:marBottom w:val="0"/>
          <w:divBdr>
            <w:top w:val="none" w:sz="0" w:space="0" w:color="auto"/>
            <w:left w:val="none" w:sz="0" w:space="0" w:color="auto"/>
            <w:bottom w:val="none" w:sz="0" w:space="0" w:color="auto"/>
            <w:right w:val="none" w:sz="0" w:space="0" w:color="auto"/>
          </w:divBdr>
        </w:div>
        <w:div w:id="1275752104">
          <w:marLeft w:val="274"/>
          <w:marRight w:val="0"/>
          <w:marTop w:val="0"/>
          <w:marBottom w:val="0"/>
          <w:divBdr>
            <w:top w:val="none" w:sz="0" w:space="0" w:color="auto"/>
            <w:left w:val="none" w:sz="0" w:space="0" w:color="auto"/>
            <w:bottom w:val="none" w:sz="0" w:space="0" w:color="auto"/>
            <w:right w:val="none" w:sz="0" w:space="0" w:color="auto"/>
          </w:divBdr>
        </w:div>
        <w:div w:id="1068726333">
          <w:marLeft w:val="274"/>
          <w:marRight w:val="0"/>
          <w:marTop w:val="0"/>
          <w:marBottom w:val="0"/>
          <w:divBdr>
            <w:top w:val="none" w:sz="0" w:space="0" w:color="auto"/>
            <w:left w:val="none" w:sz="0" w:space="0" w:color="auto"/>
            <w:bottom w:val="none" w:sz="0" w:space="0" w:color="auto"/>
            <w:right w:val="none" w:sz="0" w:space="0" w:color="auto"/>
          </w:divBdr>
        </w:div>
        <w:div w:id="979725052">
          <w:marLeft w:val="360"/>
          <w:marRight w:val="0"/>
          <w:marTop w:val="0"/>
          <w:marBottom w:val="0"/>
          <w:divBdr>
            <w:top w:val="none" w:sz="0" w:space="0" w:color="auto"/>
            <w:left w:val="none" w:sz="0" w:space="0" w:color="auto"/>
            <w:bottom w:val="none" w:sz="0" w:space="0" w:color="auto"/>
            <w:right w:val="none" w:sz="0" w:space="0" w:color="auto"/>
          </w:divBdr>
        </w:div>
        <w:div w:id="1121875412">
          <w:marLeft w:val="274"/>
          <w:marRight w:val="0"/>
          <w:marTop w:val="0"/>
          <w:marBottom w:val="0"/>
          <w:divBdr>
            <w:top w:val="none" w:sz="0" w:space="0" w:color="auto"/>
            <w:left w:val="none" w:sz="0" w:space="0" w:color="auto"/>
            <w:bottom w:val="none" w:sz="0" w:space="0" w:color="auto"/>
            <w:right w:val="none" w:sz="0" w:space="0" w:color="auto"/>
          </w:divBdr>
        </w:div>
        <w:div w:id="1328288819">
          <w:marLeft w:val="274"/>
          <w:marRight w:val="0"/>
          <w:marTop w:val="0"/>
          <w:marBottom w:val="0"/>
          <w:divBdr>
            <w:top w:val="none" w:sz="0" w:space="0" w:color="auto"/>
            <w:left w:val="none" w:sz="0" w:space="0" w:color="auto"/>
            <w:bottom w:val="none" w:sz="0" w:space="0" w:color="auto"/>
            <w:right w:val="none" w:sz="0" w:space="0" w:color="auto"/>
          </w:divBdr>
        </w:div>
        <w:div w:id="1438066176">
          <w:marLeft w:val="274"/>
          <w:marRight w:val="0"/>
          <w:marTop w:val="0"/>
          <w:marBottom w:val="0"/>
          <w:divBdr>
            <w:top w:val="none" w:sz="0" w:space="0" w:color="auto"/>
            <w:left w:val="none" w:sz="0" w:space="0" w:color="auto"/>
            <w:bottom w:val="none" w:sz="0" w:space="0" w:color="auto"/>
            <w:right w:val="none" w:sz="0" w:space="0" w:color="auto"/>
          </w:divBdr>
        </w:div>
        <w:div w:id="222522851">
          <w:marLeft w:val="274"/>
          <w:marRight w:val="0"/>
          <w:marTop w:val="0"/>
          <w:marBottom w:val="0"/>
          <w:divBdr>
            <w:top w:val="none" w:sz="0" w:space="0" w:color="auto"/>
            <w:left w:val="none" w:sz="0" w:space="0" w:color="auto"/>
            <w:bottom w:val="none" w:sz="0" w:space="0" w:color="auto"/>
            <w:right w:val="none" w:sz="0" w:space="0" w:color="auto"/>
          </w:divBdr>
        </w:div>
        <w:div w:id="1421371588">
          <w:marLeft w:val="274"/>
          <w:marRight w:val="0"/>
          <w:marTop w:val="0"/>
          <w:marBottom w:val="0"/>
          <w:divBdr>
            <w:top w:val="none" w:sz="0" w:space="0" w:color="auto"/>
            <w:left w:val="none" w:sz="0" w:space="0" w:color="auto"/>
            <w:bottom w:val="none" w:sz="0" w:space="0" w:color="auto"/>
            <w:right w:val="none" w:sz="0" w:space="0" w:color="auto"/>
          </w:divBdr>
        </w:div>
        <w:div w:id="886718591">
          <w:marLeft w:val="274"/>
          <w:marRight w:val="0"/>
          <w:marTop w:val="0"/>
          <w:marBottom w:val="0"/>
          <w:divBdr>
            <w:top w:val="none" w:sz="0" w:space="0" w:color="auto"/>
            <w:left w:val="none" w:sz="0" w:space="0" w:color="auto"/>
            <w:bottom w:val="none" w:sz="0" w:space="0" w:color="auto"/>
            <w:right w:val="none" w:sz="0" w:space="0" w:color="auto"/>
          </w:divBdr>
        </w:div>
        <w:div w:id="1602296832">
          <w:marLeft w:val="274"/>
          <w:marRight w:val="0"/>
          <w:marTop w:val="0"/>
          <w:marBottom w:val="0"/>
          <w:divBdr>
            <w:top w:val="none" w:sz="0" w:space="0" w:color="auto"/>
            <w:left w:val="none" w:sz="0" w:space="0" w:color="auto"/>
            <w:bottom w:val="none" w:sz="0" w:space="0" w:color="auto"/>
            <w:right w:val="none" w:sz="0" w:space="0" w:color="auto"/>
          </w:divBdr>
        </w:div>
        <w:div w:id="293604873">
          <w:marLeft w:val="274"/>
          <w:marRight w:val="0"/>
          <w:marTop w:val="0"/>
          <w:marBottom w:val="0"/>
          <w:divBdr>
            <w:top w:val="none" w:sz="0" w:space="0" w:color="auto"/>
            <w:left w:val="none" w:sz="0" w:space="0" w:color="auto"/>
            <w:bottom w:val="none" w:sz="0" w:space="0" w:color="auto"/>
            <w:right w:val="none" w:sz="0" w:space="0" w:color="auto"/>
          </w:divBdr>
        </w:div>
        <w:div w:id="1425153996">
          <w:marLeft w:val="274"/>
          <w:marRight w:val="0"/>
          <w:marTop w:val="0"/>
          <w:marBottom w:val="0"/>
          <w:divBdr>
            <w:top w:val="none" w:sz="0" w:space="0" w:color="auto"/>
            <w:left w:val="none" w:sz="0" w:space="0" w:color="auto"/>
            <w:bottom w:val="none" w:sz="0" w:space="0" w:color="auto"/>
            <w:right w:val="none" w:sz="0" w:space="0" w:color="auto"/>
          </w:divBdr>
        </w:div>
        <w:div w:id="127675134">
          <w:marLeft w:val="274"/>
          <w:marRight w:val="0"/>
          <w:marTop w:val="0"/>
          <w:marBottom w:val="0"/>
          <w:divBdr>
            <w:top w:val="none" w:sz="0" w:space="0" w:color="auto"/>
            <w:left w:val="none" w:sz="0" w:space="0" w:color="auto"/>
            <w:bottom w:val="none" w:sz="0" w:space="0" w:color="auto"/>
            <w:right w:val="none" w:sz="0" w:space="0" w:color="auto"/>
          </w:divBdr>
        </w:div>
      </w:divsChild>
    </w:div>
    <w:div w:id="1519926085">
      <w:bodyDiv w:val="1"/>
      <w:marLeft w:val="0"/>
      <w:marRight w:val="0"/>
      <w:marTop w:val="0"/>
      <w:marBottom w:val="0"/>
      <w:divBdr>
        <w:top w:val="none" w:sz="0" w:space="0" w:color="auto"/>
        <w:left w:val="none" w:sz="0" w:space="0" w:color="auto"/>
        <w:bottom w:val="none" w:sz="0" w:space="0" w:color="auto"/>
        <w:right w:val="none" w:sz="0" w:space="0" w:color="auto"/>
      </w:divBdr>
      <w:divsChild>
        <w:div w:id="912543315">
          <w:marLeft w:val="360"/>
          <w:marRight w:val="0"/>
          <w:marTop w:val="0"/>
          <w:marBottom w:val="0"/>
          <w:divBdr>
            <w:top w:val="none" w:sz="0" w:space="0" w:color="auto"/>
            <w:left w:val="none" w:sz="0" w:space="0" w:color="auto"/>
            <w:bottom w:val="none" w:sz="0" w:space="0" w:color="auto"/>
            <w:right w:val="none" w:sz="0" w:space="0" w:color="auto"/>
          </w:divBdr>
        </w:div>
        <w:div w:id="2145198509">
          <w:marLeft w:val="360"/>
          <w:marRight w:val="0"/>
          <w:marTop w:val="0"/>
          <w:marBottom w:val="0"/>
          <w:divBdr>
            <w:top w:val="none" w:sz="0" w:space="0" w:color="auto"/>
            <w:left w:val="none" w:sz="0" w:space="0" w:color="auto"/>
            <w:bottom w:val="none" w:sz="0" w:space="0" w:color="auto"/>
            <w:right w:val="none" w:sz="0" w:space="0" w:color="auto"/>
          </w:divBdr>
        </w:div>
        <w:div w:id="2128313338">
          <w:marLeft w:val="360"/>
          <w:marRight w:val="0"/>
          <w:marTop w:val="0"/>
          <w:marBottom w:val="0"/>
          <w:divBdr>
            <w:top w:val="none" w:sz="0" w:space="0" w:color="auto"/>
            <w:left w:val="none" w:sz="0" w:space="0" w:color="auto"/>
            <w:bottom w:val="none" w:sz="0" w:space="0" w:color="auto"/>
            <w:right w:val="none" w:sz="0" w:space="0" w:color="auto"/>
          </w:divBdr>
        </w:div>
        <w:div w:id="1053039937">
          <w:marLeft w:val="360"/>
          <w:marRight w:val="0"/>
          <w:marTop w:val="0"/>
          <w:marBottom w:val="0"/>
          <w:divBdr>
            <w:top w:val="none" w:sz="0" w:space="0" w:color="auto"/>
            <w:left w:val="none" w:sz="0" w:space="0" w:color="auto"/>
            <w:bottom w:val="none" w:sz="0" w:space="0" w:color="auto"/>
            <w:right w:val="none" w:sz="0" w:space="0" w:color="auto"/>
          </w:divBdr>
        </w:div>
      </w:divsChild>
    </w:div>
    <w:div w:id="2119903775">
      <w:bodyDiv w:val="1"/>
      <w:marLeft w:val="0"/>
      <w:marRight w:val="0"/>
      <w:marTop w:val="0"/>
      <w:marBottom w:val="0"/>
      <w:divBdr>
        <w:top w:val="none" w:sz="0" w:space="0" w:color="auto"/>
        <w:left w:val="none" w:sz="0" w:space="0" w:color="auto"/>
        <w:bottom w:val="none" w:sz="0" w:space="0" w:color="auto"/>
        <w:right w:val="none" w:sz="0" w:space="0" w:color="auto"/>
      </w:divBdr>
      <w:divsChild>
        <w:div w:id="1093166373">
          <w:marLeft w:val="360"/>
          <w:marRight w:val="0"/>
          <w:marTop w:val="200"/>
          <w:marBottom w:val="0"/>
          <w:divBdr>
            <w:top w:val="none" w:sz="0" w:space="0" w:color="auto"/>
            <w:left w:val="none" w:sz="0" w:space="0" w:color="auto"/>
            <w:bottom w:val="none" w:sz="0" w:space="0" w:color="auto"/>
            <w:right w:val="none" w:sz="0" w:space="0" w:color="auto"/>
          </w:divBdr>
        </w:div>
        <w:div w:id="845897426">
          <w:marLeft w:val="1080"/>
          <w:marRight w:val="0"/>
          <w:marTop w:val="100"/>
          <w:marBottom w:val="0"/>
          <w:divBdr>
            <w:top w:val="none" w:sz="0" w:space="0" w:color="auto"/>
            <w:left w:val="none" w:sz="0" w:space="0" w:color="auto"/>
            <w:bottom w:val="none" w:sz="0" w:space="0" w:color="auto"/>
            <w:right w:val="none" w:sz="0" w:space="0" w:color="auto"/>
          </w:divBdr>
        </w:div>
        <w:div w:id="194857141">
          <w:marLeft w:val="360"/>
          <w:marRight w:val="0"/>
          <w:marTop w:val="200"/>
          <w:marBottom w:val="0"/>
          <w:divBdr>
            <w:top w:val="none" w:sz="0" w:space="0" w:color="auto"/>
            <w:left w:val="none" w:sz="0" w:space="0" w:color="auto"/>
            <w:bottom w:val="none" w:sz="0" w:space="0" w:color="auto"/>
            <w:right w:val="none" w:sz="0" w:space="0" w:color="auto"/>
          </w:divBdr>
        </w:div>
        <w:div w:id="1190296712">
          <w:marLeft w:val="1080"/>
          <w:marRight w:val="0"/>
          <w:marTop w:val="100"/>
          <w:marBottom w:val="0"/>
          <w:divBdr>
            <w:top w:val="none" w:sz="0" w:space="0" w:color="auto"/>
            <w:left w:val="none" w:sz="0" w:space="0" w:color="auto"/>
            <w:bottom w:val="none" w:sz="0" w:space="0" w:color="auto"/>
            <w:right w:val="none" w:sz="0" w:space="0" w:color="auto"/>
          </w:divBdr>
        </w:div>
        <w:div w:id="10025130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cis-iwc.org" TargetMode="External"/><Relationship Id="rId3" Type="http://schemas.openxmlformats.org/officeDocument/2006/relationships/settings" Target="settings.xml"/><Relationship Id="rId7" Type="http://schemas.openxmlformats.org/officeDocument/2006/relationships/hyperlink" Target="https://cowichanintercultural.org/wp-content/uploads/2022/05/A-Closer-Look-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56EE243D-187C-4CBD-86C9-9E86F6B53287@du.shawcable.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5</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2</cp:revision>
  <dcterms:created xsi:type="dcterms:W3CDTF">2022-07-14T15:01:00Z</dcterms:created>
  <dcterms:modified xsi:type="dcterms:W3CDTF">2022-07-15T22:45:00Z</dcterms:modified>
</cp:coreProperties>
</file>